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56E3" w14:textId="55984878" w:rsidR="0038022F" w:rsidRPr="009503B3" w:rsidRDefault="00333BBD" w:rsidP="009503B3">
      <w:pPr>
        <w:rPr>
          <w:rFonts w:ascii="Arial Black" w:hAnsi="Arial Black" w:cstheme="minorHAnsi"/>
          <w:b/>
          <w:bCs/>
          <w:noProof/>
          <w:sz w:val="64"/>
          <w:szCs w:val="64"/>
        </w:rPr>
      </w:pPr>
      <w:r w:rsidRPr="009503B3">
        <w:rPr>
          <w:rFonts w:ascii="Arial Black" w:hAnsi="Arial Black" w:cstheme="minorHAnsi"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0B1A97DB" wp14:editId="16E770A5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i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22F" w:rsidRPr="009503B3">
        <w:rPr>
          <w:rFonts w:ascii="Arial Black" w:hAnsi="Arial Black" w:cstheme="minorHAnsi"/>
          <w:noProof/>
          <w:sz w:val="64"/>
          <w:szCs w:val="64"/>
        </w:rPr>
        <w:t>W</w:t>
      </w:r>
      <w:r w:rsidR="0038022F" w:rsidRPr="009503B3">
        <w:rPr>
          <w:rFonts w:ascii="Arial Black" w:hAnsi="Arial Black" w:cstheme="minorHAnsi"/>
          <w:b/>
          <w:bCs/>
          <w:noProof/>
          <w:sz w:val="64"/>
          <w:szCs w:val="64"/>
        </w:rPr>
        <w:t>elcome to the 2020 EASI Conference</w:t>
      </w:r>
    </w:p>
    <w:p w14:paraId="478253AA" w14:textId="40A5B07D" w:rsidR="00C163A0" w:rsidRPr="005106B0" w:rsidRDefault="00C163A0" w:rsidP="007420B4">
      <w:pPr>
        <w:rPr>
          <w:rFonts w:cstheme="minorHAnsi"/>
          <w:b/>
          <w:bCs/>
          <w:noProof/>
          <w:sz w:val="32"/>
          <w:szCs w:val="32"/>
        </w:rPr>
      </w:pPr>
      <w:r w:rsidRPr="005106B0">
        <w:rPr>
          <w:rFonts w:cstheme="minorHAnsi"/>
          <w:b/>
          <w:bCs/>
          <w:noProof/>
          <w:sz w:val="32"/>
          <w:szCs w:val="32"/>
        </w:rPr>
        <w:t>Acronyms</w:t>
      </w:r>
      <w:r w:rsidR="0038022F" w:rsidRPr="005106B0">
        <w:rPr>
          <w:rFonts w:cstheme="minorHAnsi"/>
          <w:b/>
          <w:bCs/>
          <w:noProof/>
          <w:sz w:val="32"/>
          <w:szCs w:val="32"/>
        </w:rPr>
        <w:t>/Terminology</w:t>
      </w:r>
      <w:r w:rsidR="009E4281">
        <w:rPr>
          <w:rFonts w:cstheme="minorHAnsi"/>
          <w:b/>
          <w:bCs/>
          <w:noProof/>
          <w:sz w:val="32"/>
          <w:szCs w:val="32"/>
        </w:rPr>
        <w:t xml:space="preserve"> A to Z</w:t>
      </w:r>
      <w:r w:rsidRPr="005106B0">
        <w:rPr>
          <w:rFonts w:cstheme="minorHAnsi"/>
          <w:b/>
          <w:bCs/>
          <w:noProof/>
          <w:sz w:val="32"/>
          <w:szCs w:val="32"/>
        </w:rPr>
        <w:t>:</w:t>
      </w:r>
    </w:p>
    <w:p w14:paraId="7E42E553" w14:textId="77777777" w:rsidR="00E95CF2" w:rsidRDefault="00E95CF2" w:rsidP="00E95CF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A/P – Accounts Payable</w:t>
      </w:r>
    </w:p>
    <w:p w14:paraId="676495F7" w14:textId="77777777" w:rsidR="00E95CF2" w:rsidRDefault="00E95CF2" w:rsidP="00E95CF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A/R – Accounts Receivable</w:t>
      </w:r>
    </w:p>
    <w:p w14:paraId="342B4573" w14:textId="77777777" w:rsidR="00E95CF2" w:rsidRPr="00955CF6" w:rsidRDefault="00E95CF2" w:rsidP="00E95CF2">
      <w:pPr>
        <w:rPr>
          <w:rFonts w:cstheme="minorHAnsi"/>
        </w:rPr>
      </w:pPr>
      <w:r w:rsidRPr="00955CF6">
        <w:rPr>
          <w:rFonts w:cstheme="minorHAnsi"/>
        </w:rPr>
        <w:t xml:space="preserve">API – Application Programming Interface, </w:t>
      </w:r>
      <w:r w:rsidRPr="00955CF6">
        <w:rPr>
          <w:rFonts w:cstheme="minorHAnsi"/>
          <w:shd w:val="clear" w:color="auto" w:fill="FFFFFF"/>
        </w:rPr>
        <w:t>an interface or communication protocol between different parts of a computer program intended to simplify the implementation and maintenance of software. </w:t>
      </w:r>
    </w:p>
    <w:p w14:paraId="7B14172E" w14:textId="77C770EF" w:rsidR="00E95CF2" w:rsidRDefault="002F203E" w:rsidP="00E95CF2">
      <w:pPr>
        <w:rPr>
          <w:rFonts w:cstheme="minorHAnsi"/>
          <w:shd w:val="clear" w:color="auto" w:fill="FFFFFF"/>
        </w:rPr>
      </w:pPr>
      <w:hyperlink r:id="rId7" w:history="1">
        <w:r w:rsidR="00E95CF2" w:rsidRPr="002F203E">
          <w:rPr>
            <w:rStyle w:val="Hyperlink"/>
            <w:rFonts w:cstheme="minorHAnsi"/>
          </w:rPr>
          <w:t>ASN</w:t>
        </w:r>
      </w:hyperlink>
      <w:r w:rsidR="00E95CF2" w:rsidRPr="00955CF6">
        <w:rPr>
          <w:rFonts w:cstheme="minorHAnsi"/>
        </w:rPr>
        <w:t xml:space="preserve"> – Advanced Shipment Notice, Advanced Ship Notice, Advanced Shipping Notice, </w:t>
      </w:r>
      <w:r w:rsidR="00E95CF2" w:rsidRPr="00955CF6">
        <w:rPr>
          <w:rFonts w:cstheme="minorHAnsi"/>
          <w:shd w:val="clear" w:color="auto" w:fill="FFFFFF"/>
        </w:rPr>
        <w:t>a notification of pending deliveries, a</w:t>
      </w:r>
      <w:r w:rsidR="0033136E">
        <w:rPr>
          <w:rFonts w:cstheme="minorHAnsi"/>
          <w:shd w:val="clear" w:color="auto" w:fill="FFFFFF"/>
        </w:rPr>
        <w:t>n electronic</w:t>
      </w:r>
      <w:r w:rsidR="00E95CF2" w:rsidRPr="00955CF6">
        <w:rPr>
          <w:rFonts w:cstheme="minorHAnsi"/>
          <w:shd w:val="clear" w:color="auto" w:fill="FFFFFF"/>
        </w:rPr>
        <w:t xml:space="preserve"> packing list.</w:t>
      </w:r>
    </w:p>
    <w:p w14:paraId="2330C7AD" w14:textId="77777777" w:rsidR="00E95CF2" w:rsidRPr="00955CF6" w:rsidRDefault="00E95CF2" w:rsidP="00E95CF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BOL – bill of lading, a document issued by the carrier to acknowledge receipt of a shipment to be delivered.</w:t>
      </w:r>
    </w:p>
    <w:p w14:paraId="2168F4D7" w14:textId="77777777" w:rsidR="00E95CF2" w:rsidRPr="00955CF6" w:rsidRDefault="00E95CF2" w:rsidP="00E95CF2">
      <w:pPr>
        <w:rPr>
          <w:rFonts w:cstheme="minorHAnsi"/>
        </w:rPr>
      </w:pPr>
      <w:r w:rsidRPr="00955CF6">
        <w:rPr>
          <w:rFonts w:cstheme="minorHAnsi"/>
        </w:rPr>
        <w:t>CO – Corrected</w:t>
      </w:r>
      <w:r>
        <w:rPr>
          <w:rFonts w:cstheme="minorHAnsi"/>
        </w:rPr>
        <w:t xml:space="preserve"> -used in files when a corrected file is sent.</w:t>
      </w:r>
    </w:p>
    <w:p w14:paraId="099102D9" w14:textId="78CA378C" w:rsidR="00E95CF2" w:rsidRPr="009E4281" w:rsidRDefault="002F203E" w:rsidP="009E4281">
      <w:pPr>
        <w:rPr>
          <w:rFonts w:cstheme="minorHAnsi"/>
          <w:shd w:val="clear" w:color="auto" w:fill="FFFFFF"/>
        </w:rPr>
      </w:pPr>
      <w:hyperlink r:id="rId8" w:history="1">
        <w:r w:rsidR="00E95CF2" w:rsidRPr="002F203E">
          <w:rPr>
            <w:rStyle w:val="Hyperlink"/>
            <w:rFonts w:cstheme="minorHAnsi"/>
          </w:rPr>
          <w:t>DUNS number</w:t>
        </w:r>
      </w:hyperlink>
      <w:r w:rsidR="00E95CF2" w:rsidRPr="009E4281">
        <w:rPr>
          <w:rFonts w:cstheme="minorHAnsi"/>
        </w:rPr>
        <w:t xml:space="preserve">- </w:t>
      </w:r>
      <w:r w:rsidR="00E95CF2" w:rsidRPr="009E4281">
        <w:rPr>
          <w:rFonts w:cstheme="minorHAnsi"/>
          <w:shd w:val="clear" w:color="auto" w:fill="FFFFFF"/>
        </w:rPr>
        <w:t>Data Universal Numbering System, a proprietary system developed and regulated by Dun &amp; Bradstreet that assigns a unique numeric identifier, referred to as a "DUNS number" to a single business entity.</w:t>
      </w:r>
    </w:p>
    <w:p w14:paraId="108EE2EB" w14:textId="72212359" w:rsidR="00E95CF2" w:rsidRDefault="002F203E" w:rsidP="00E95CF2">
      <w:pPr>
        <w:rPr>
          <w:rStyle w:val="Hyperlink"/>
        </w:rPr>
      </w:pPr>
      <w:hyperlink r:id="rId9" w:history="1">
        <w:r w:rsidR="00E95CF2" w:rsidRPr="002F203E">
          <w:rPr>
            <w:rStyle w:val="Hyperlink"/>
            <w:rFonts w:cstheme="minorHAnsi"/>
            <w:noProof/>
          </w:rPr>
          <w:t>EASI</w:t>
        </w:r>
      </w:hyperlink>
      <w:r w:rsidR="00E95CF2" w:rsidRPr="00955CF6">
        <w:rPr>
          <w:rFonts w:cstheme="minorHAnsi"/>
          <w:noProof/>
        </w:rPr>
        <w:t xml:space="preserve"> - </w:t>
      </w:r>
      <w:r w:rsidR="00E95CF2" w:rsidRPr="00955CF6">
        <w:rPr>
          <w:rFonts w:cstheme="minorHAnsi"/>
        </w:rPr>
        <w:t>Embellished Activewear Standards Initiative</w:t>
      </w:r>
      <w:r w:rsidR="00D04A24">
        <w:rPr>
          <w:rFonts w:cstheme="minorHAnsi"/>
        </w:rPr>
        <w:t xml:space="preserve"> (</w:t>
      </w:r>
      <w:hyperlink r:id="rId10" w:history="1">
        <w:r w:rsidR="00D04A24" w:rsidRPr="00D04A24">
          <w:rPr>
            <w:rStyle w:val="Hyperlink"/>
          </w:rPr>
          <w:t>https://www.easistandards.com/</w:t>
        </w:r>
      </w:hyperlink>
      <w:r w:rsidR="00D04A24">
        <w:rPr>
          <w:rStyle w:val="Hyperlink"/>
        </w:rPr>
        <w:t>)</w:t>
      </w:r>
    </w:p>
    <w:p w14:paraId="54A419AE" w14:textId="59B2A369" w:rsidR="00E95CF2" w:rsidRDefault="002F203E" w:rsidP="00E95CF2">
      <w:hyperlink r:id="rId11" w:history="1">
        <w:r w:rsidR="00E95CF2" w:rsidRPr="002F203E">
          <w:rPr>
            <w:rStyle w:val="Hyperlink"/>
          </w:rPr>
          <w:t>EDI</w:t>
        </w:r>
      </w:hyperlink>
      <w:r w:rsidR="00E95CF2" w:rsidRPr="007416DD">
        <w:t xml:space="preserve"> – Electronic Data Interchange</w:t>
      </w:r>
      <w:r w:rsidR="00E95CF2">
        <w:t xml:space="preserve">, </w:t>
      </w:r>
      <w:r w:rsidR="00E95CF2" w:rsidRPr="007416DD">
        <w:t>computer-to-computer exchange of business documents in a standard electronic format between business partners.</w:t>
      </w:r>
    </w:p>
    <w:p w14:paraId="2099866E" w14:textId="7D0F7943" w:rsidR="009E4281" w:rsidRPr="00955CF6" w:rsidRDefault="002F203E" w:rsidP="009E4281">
      <w:pPr>
        <w:rPr>
          <w:rFonts w:cstheme="minorHAnsi"/>
        </w:rPr>
      </w:pPr>
      <w:hyperlink r:id="rId12" w:history="1">
        <w:r w:rsidR="009E4281" w:rsidRPr="002F203E">
          <w:rPr>
            <w:rStyle w:val="Hyperlink"/>
            <w:rFonts w:cstheme="minorHAnsi"/>
          </w:rPr>
          <w:t>FDM4</w:t>
        </w:r>
      </w:hyperlink>
      <w:r w:rsidR="009E4281" w:rsidRPr="00955CF6">
        <w:rPr>
          <w:rFonts w:cstheme="minorHAnsi"/>
        </w:rPr>
        <w:t xml:space="preserve"> – software solutions provider</w:t>
      </w:r>
    </w:p>
    <w:p w14:paraId="0DF4D462" w14:textId="1CDB8A8A" w:rsidR="00C163A0" w:rsidRDefault="002F203E" w:rsidP="007420B4">
      <w:pPr>
        <w:rPr>
          <w:rFonts w:cstheme="minorHAnsi"/>
          <w:shd w:val="clear" w:color="auto" w:fill="FFFFFF"/>
        </w:rPr>
      </w:pPr>
      <w:hyperlink r:id="rId13" w:history="1">
        <w:r w:rsidR="00C163A0" w:rsidRPr="002F203E">
          <w:rPr>
            <w:rStyle w:val="Hyperlink"/>
            <w:rFonts w:cstheme="minorHAnsi"/>
          </w:rPr>
          <w:t>FTP</w:t>
        </w:r>
      </w:hyperlink>
      <w:r w:rsidR="00C163A0" w:rsidRPr="00955CF6">
        <w:rPr>
          <w:rFonts w:cstheme="minorHAnsi"/>
        </w:rPr>
        <w:t xml:space="preserve"> – File Transfer Protocol</w:t>
      </w:r>
      <w:r w:rsidR="0038022F" w:rsidRPr="00955CF6">
        <w:rPr>
          <w:rFonts w:cstheme="minorHAnsi"/>
        </w:rPr>
        <w:t xml:space="preserve">, </w:t>
      </w:r>
      <w:r w:rsidR="0038022F" w:rsidRPr="00955CF6">
        <w:rPr>
          <w:rFonts w:cstheme="minorHAnsi"/>
          <w:shd w:val="clear" w:color="auto" w:fill="FFFFFF"/>
        </w:rPr>
        <w:t>a standard network protocol used for the transfer of computer files between a client and server on a computer network.</w:t>
      </w:r>
    </w:p>
    <w:p w14:paraId="4CF6E204" w14:textId="27E2747D" w:rsidR="000B634E" w:rsidRPr="000B634E" w:rsidRDefault="000B634E" w:rsidP="000B634E">
      <w:pPr>
        <w:pStyle w:val="ListParagraph"/>
        <w:numPr>
          <w:ilvl w:val="0"/>
          <w:numId w:val="4"/>
        </w:numPr>
        <w:rPr>
          <w:rFonts w:cstheme="minorHAnsi"/>
          <w:color w:val="3C4043"/>
          <w:shd w:val="clear" w:color="auto" w:fill="FFFFFF"/>
        </w:rPr>
      </w:pPr>
      <w:r w:rsidRPr="000B634E">
        <w:rPr>
          <w:rStyle w:val="Emphasis"/>
          <w:rFonts w:cstheme="minorHAnsi"/>
          <w:i w:val="0"/>
          <w:iCs w:val="0"/>
          <w:color w:val="52565A"/>
          <w:shd w:val="clear" w:color="auto" w:fill="FFFFFF"/>
        </w:rPr>
        <w:t>F</w:t>
      </w:r>
      <w:r w:rsidR="00DA6565" w:rsidRPr="000B634E">
        <w:rPr>
          <w:rStyle w:val="Emphasis"/>
          <w:rFonts w:cstheme="minorHAnsi"/>
          <w:i w:val="0"/>
          <w:iCs w:val="0"/>
          <w:color w:val="52565A"/>
          <w:shd w:val="clear" w:color="auto" w:fill="FFFFFF"/>
        </w:rPr>
        <w:t>TPS</w:t>
      </w:r>
      <w:r w:rsidR="00DA6565" w:rsidRPr="000B634E">
        <w:rPr>
          <w:rFonts w:cstheme="minorHAnsi"/>
          <w:color w:val="3C4043"/>
          <w:shd w:val="clear" w:color="auto" w:fill="FFFFFF"/>
        </w:rPr>
        <w:t> is FTP with SSL</w:t>
      </w:r>
      <w:r>
        <w:rPr>
          <w:rFonts w:cstheme="minorHAnsi"/>
          <w:color w:val="3C4043"/>
          <w:shd w:val="clear" w:color="auto" w:fill="FFFFFF"/>
        </w:rPr>
        <w:t xml:space="preserve"> (secure socket layers)</w:t>
      </w:r>
      <w:r w:rsidR="00DA6565" w:rsidRPr="000B634E">
        <w:rPr>
          <w:rFonts w:cstheme="minorHAnsi"/>
          <w:color w:val="3C4043"/>
          <w:shd w:val="clear" w:color="auto" w:fill="FFFFFF"/>
        </w:rPr>
        <w:t xml:space="preserve"> for security. </w:t>
      </w:r>
    </w:p>
    <w:p w14:paraId="0B5BF112" w14:textId="224E92ED" w:rsidR="00DA6565" w:rsidRPr="000B634E" w:rsidRDefault="00DA6565" w:rsidP="000B634E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0B634E">
        <w:rPr>
          <w:rStyle w:val="Emphasis"/>
          <w:rFonts w:cstheme="minorHAnsi"/>
          <w:i w:val="0"/>
          <w:iCs w:val="0"/>
          <w:color w:val="52565A"/>
          <w:shd w:val="clear" w:color="auto" w:fill="FFFFFF"/>
        </w:rPr>
        <w:t>SFTP</w:t>
      </w:r>
      <w:r w:rsidRPr="000B634E">
        <w:rPr>
          <w:rFonts w:cstheme="minorHAnsi"/>
          <w:color w:val="3C4043"/>
          <w:shd w:val="clear" w:color="auto" w:fill="FFFFFF"/>
        </w:rPr>
        <w:t> (SSH File Transfer Protocol/</w:t>
      </w:r>
      <w:r w:rsidRPr="00A851AF">
        <w:rPr>
          <w:rFonts w:cstheme="minorHAnsi"/>
          <w:b/>
          <w:bCs/>
          <w:color w:val="3C4043"/>
          <w:shd w:val="clear" w:color="auto" w:fill="FFFFFF"/>
        </w:rPr>
        <w:t>S</w:t>
      </w:r>
      <w:r w:rsidRPr="000B634E">
        <w:rPr>
          <w:rFonts w:cstheme="minorHAnsi"/>
          <w:color w:val="3C4043"/>
          <w:shd w:val="clear" w:color="auto" w:fill="FFFFFF"/>
        </w:rPr>
        <w:t xml:space="preserve">ecure </w:t>
      </w:r>
      <w:r w:rsidRPr="00A851AF">
        <w:rPr>
          <w:rFonts w:cstheme="minorHAnsi"/>
          <w:b/>
          <w:bCs/>
          <w:color w:val="3C4043"/>
          <w:shd w:val="clear" w:color="auto" w:fill="FFFFFF"/>
        </w:rPr>
        <w:t>F</w:t>
      </w:r>
      <w:r w:rsidRPr="000B634E">
        <w:rPr>
          <w:rFonts w:cstheme="minorHAnsi"/>
          <w:color w:val="3C4043"/>
          <w:shd w:val="clear" w:color="auto" w:fill="FFFFFF"/>
        </w:rPr>
        <w:t xml:space="preserve">ile </w:t>
      </w:r>
      <w:r w:rsidRPr="00A851AF">
        <w:rPr>
          <w:rFonts w:cstheme="minorHAnsi"/>
          <w:b/>
          <w:bCs/>
          <w:color w:val="3C4043"/>
          <w:shd w:val="clear" w:color="auto" w:fill="FFFFFF"/>
        </w:rPr>
        <w:t>T</w:t>
      </w:r>
      <w:r w:rsidRPr="000B634E">
        <w:rPr>
          <w:rFonts w:cstheme="minorHAnsi"/>
          <w:color w:val="3C4043"/>
          <w:shd w:val="clear" w:color="auto" w:fill="FFFFFF"/>
        </w:rPr>
        <w:t xml:space="preserve">ransfer </w:t>
      </w:r>
      <w:r w:rsidRPr="00A851AF">
        <w:rPr>
          <w:rFonts w:cstheme="minorHAnsi"/>
          <w:b/>
          <w:bCs/>
          <w:color w:val="3C4043"/>
          <w:shd w:val="clear" w:color="auto" w:fill="FFFFFF"/>
        </w:rPr>
        <w:t>P</w:t>
      </w:r>
      <w:r w:rsidRPr="000B634E">
        <w:rPr>
          <w:rFonts w:cstheme="minorHAnsi"/>
          <w:color w:val="3C4043"/>
          <w:shd w:val="clear" w:color="auto" w:fill="FFFFFF"/>
        </w:rPr>
        <w:t>rotocol) was designed as an extension of SSH to provide file transfer capability, so it usually uses only the SSH</w:t>
      </w:r>
      <w:r w:rsidR="000B634E">
        <w:rPr>
          <w:rFonts w:cstheme="minorHAnsi"/>
          <w:color w:val="3C4043"/>
          <w:shd w:val="clear" w:color="auto" w:fill="FFFFFF"/>
        </w:rPr>
        <w:t xml:space="preserve"> (secure shell)</w:t>
      </w:r>
      <w:r w:rsidRPr="000B634E">
        <w:rPr>
          <w:rFonts w:cstheme="minorHAnsi"/>
          <w:color w:val="3C4043"/>
          <w:shd w:val="clear" w:color="auto" w:fill="FFFFFF"/>
        </w:rPr>
        <w:t xml:space="preserve"> port for both data and control.</w:t>
      </w:r>
    </w:p>
    <w:p w14:paraId="16B86212" w14:textId="5980E380" w:rsidR="009E4281" w:rsidRDefault="002F203E" w:rsidP="009E4281">
      <w:pPr>
        <w:rPr>
          <w:rFonts w:cstheme="minorHAnsi"/>
          <w:shd w:val="clear" w:color="auto" w:fill="FFFFFF"/>
        </w:rPr>
      </w:pPr>
      <w:hyperlink r:id="rId14" w:history="1">
        <w:r w:rsidR="009E4281" w:rsidRPr="002F203E">
          <w:rPr>
            <w:rStyle w:val="Hyperlink"/>
            <w:rFonts w:cstheme="minorHAnsi"/>
          </w:rPr>
          <w:t>GTIN</w:t>
        </w:r>
      </w:hyperlink>
      <w:r w:rsidR="009E4281" w:rsidRPr="00955CF6">
        <w:rPr>
          <w:rFonts w:cstheme="minorHAnsi"/>
        </w:rPr>
        <w:t xml:space="preserve"> - Global Trade Identification Number, </w:t>
      </w:r>
      <w:r w:rsidR="009E4281" w:rsidRPr="00955CF6">
        <w:rPr>
          <w:rFonts w:cstheme="minorHAnsi"/>
          <w:shd w:val="clear" w:color="auto" w:fill="FFFFFF"/>
        </w:rPr>
        <w:t xml:space="preserve">an identifier for trade items, developed by GS1. They are used to look up product information in a database which may belong to a retailer, manufacturer, collector, researcher, or other entity.  </w:t>
      </w:r>
    </w:p>
    <w:p w14:paraId="4F98A866" w14:textId="77777777" w:rsidR="009E4281" w:rsidRPr="00333BBD" w:rsidRDefault="009E4281" w:rsidP="009E428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33BBD">
        <w:rPr>
          <w:rFonts w:eastAsia="Times New Roman" w:cstheme="minorHAnsi"/>
        </w:rPr>
        <w:t>For North American companies, the UPC</w:t>
      </w:r>
      <w:r w:rsidRPr="00955CF6">
        <w:rPr>
          <w:rFonts w:eastAsia="Times New Roman" w:cstheme="minorHAnsi"/>
        </w:rPr>
        <w:t xml:space="preserve"> (Universal Product Code)</w:t>
      </w:r>
      <w:r w:rsidRPr="00333BBD">
        <w:rPr>
          <w:rFonts w:eastAsia="Times New Roman" w:cstheme="minorHAnsi"/>
        </w:rPr>
        <w:t xml:space="preserve"> is an existing form of the GTIN.</w:t>
      </w:r>
      <w:r w:rsidRPr="00333BBD">
        <w:rPr>
          <w:rFonts w:eastAsia="Times New Roman" w:cstheme="minorHAnsi"/>
        </w:rPr>
        <w:br/>
      </w:r>
      <w:r w:rsidRPr="00955CF6">
        <w:rPr>
          <w:rFonts w:eastAsia="Times New Roman" w:cstheme="minorHAnsi"/>
        </w:rPr>
        <w:t>D</w:t>
      </w:r>
      <w:r w:rsidRPr="00333BBD">
        <w:rPr>
          <w:rFonts w:eastAsia="Times New Roman" w:cstheme="minorHAnsi"/>
        </w:rPr>
        <w:t>ata structures</w:t>
      </w:r>
      <w:r w:rsidRPr="00955CF6">
        <w:rPr>
          <w:rFonts w:eastAsia="Times New Roman" w:cstheme="minorHAnsi"/>
        </w:rPr>
        <w:t xml:space="preserve"> of </w:t>
      </w:r>
      <w:r w:rsidRPr="00333BBD">
        <w:rPr>
          <w:rFonts w:eastAsia="Times New Roman" w:cstheme="minorHAnsi"/>
        </w:rPr>
        <w:t>GTIN include:</w:t>
      </w:r>
    </w:p>
    <w:p w14:paraId="2E81401A" w14:textId="77777777" w:rsidR="009E4281" w:rsidRPr="00955CF6" w:rsidRDefault="009E4281" w:rsidP="009E4281">
      <w:pPr>
        <w:pStyle w:val="ListParagraph"/>
        <w:numPr>
          <w:ilvl w:val="0"/>
          <w:numId w:val="2"/>
        </w:numPr>
        <w:rPr>
          <w:rFonts w:cstheme="minorHAnsi"/>
        </w:rPr>
      </w:pPr>
      <w:r w:rsidRPr="00955CF6">
        <w:rPr>
          <w:rFonts w:cstheme="minorHAnsi"/>
        </w:rPr>
        <w:t>GTIN-12 (UPC-A): this is a 12-digit number used primarily in North America</w:t>
      </w:r>
    </w:p>
    <w:p w14:paraId="2F84E044" w14:textId="77777777" w:rsidR="009E4281" w:rsidRPr="00955CF6" w:rsidRDefault="009E4281" w:rsidP="009E4281">
      <w:pPr>
        <w:pStyle w:val="ListParagraph"/>
        <w:numPr>
          <w:ilvl w:val="0"/>
          <w:numId w:val="2"/>
        </w:numPr>
        <w:rPr>
          <w:rFonts w:cstheme="minorHAnsi"/>
        </w:rPr>
      </w:pPr>
      <w:r w:rsidRPr="00955CF6">
        <w:rPr>
          <w:rFonts w:cstheme="minorHAnsi"/>
        </w:rPr>
        <w:t>GTIN-8 (EAN/UCC-8): this is an 8-digit number used predominately outside of North America</w:t>
      </w:r>
    </w:p>
    <w:p w14:paraId="179C5ABC" w14:textId="77777777" w:rsidR="009E4281" w:rsidRPr="00955CF6" w:rsidRDefault="009E4281" w:rsidP="009E4281">
      <w:pPr>
        <w:pStyle w:val="ListParagraph"/>
        <w:numPr>
          <w:ilvl w:val="0"/>
          <w:numId w:val="2"/>
        </w:numPr>
        <w:rPr>
          <w:rFonts w:cstheme="minorHAnsi"/>
        </w:rPr>
      </w:pPr>
      <w:r w:rsidRPr="00955CF6">
        <w:rPr>
          <w:rFonts w:cstheme="minorHAnsi"/>
        </w:rPr>
        <w:t>GTIN-13 (EAN/UCC-13): this is a 13-digit number used predominately outside of North America</w:t>
      </w:r>
    </w:p>
    <w:p w14:paraId="6451A374" w14:textId="77777777" w:rsidR="009E4281" w:rsidRPr="00955CF6" w:rsidRDefault="009E4281" w:rsidP="009E4281">
      <w:pPr>
        <w:pStyle w:val="ListParagraph"/>
        <w:numPr>
          <w:ilvl w:val="0"/>
          <w:numId w:val="2"/>
        </w:numPr>
        <w:rPr>
          <w:rFonts w:cstheme="minorHAnsi"/>
        </w:rPr>
      </w:pPr>
      <w:r w:rsidRPr="00955CF6">
        <w:rPr>
          <w:rFonts w:cstheme="minorHAnsi"/>
        </w:rPr>
        <w:t>GTIN-14 (EAN/UCC-14 or ITF-14): this is a 14-digit number used to identify trade items at various packaging levels</w:t>
      </w:r>
    </w:p>
    <w:p w14:paraId="393D28E8" w14:textId="0DF332AE" w:rsidR="009E4281" w:rsidRPr="00955CF6" w:rsidRDefault="002F203E" w:rsidP="009E4281">
      <w:pPr>
        <w:rPr>
          <w:rFonts w:cstheme="minorHAnsi"/>
        </w:rPr>
      </w:pPr>
      <w:hyperlink r:id="rId15" w:history="1">
        <w:r w:rsidR="009E4281" w:rsidRPr="002F203E">
          <w:rPr>
            <w:rStyle w:val="Hyperlink"/>
            <w:rFonts w:cstheme="minorHAnsi"/>
          </w:rPr>
          <w:t>PDD</w:t>
        </w:r>
      </w:hyperlink>
      <w:r w:rsidR="009E4281" w:rsidRPr="00955CF6">
        <w:rPr>
          <w:rFonts w:cstheme="minorHAnsi"/>
        </w:rPr>
        <w:t xml:space="preserve"> - Product Description Database, a SKU level item list with related SKU information. </w:t>
      </w:r>
    </w:p>
    <w:p w14:paraId="791CAA6F" w14:textId="4183A62F" w:rsidR="009E4281" w:rsidRDefault="002F203E" w:rsidP="009E4281">
      <w:pPr>
        <w:rPr>
          <w:rFonts w:cstheme="minorHAnsi"/>
          <w:shd w:val="clear" w:color="auto" w:fill="FFFFFF"/>
        </w:rPr>
      </w:pPr>
      <w:hyperlink r:id="rId16" w:history="1">
        <w:r w:rsidR="009E4281" w:rsidRPr="002F203E">
          <w:rPr>
            <w:rStyle w:val="Hyperlink"/>
            <w:rFonts w:cstheme="minorHAnsi"/>
            <w:shd w:val="clear" w:color="auto" w:fill="FFFFFF"/>
          </w:rPr>
          <w:t>PO</w:t>
        </w:r>
      </w:hyperlink>
      <w:r w:rsidR="009E4281" w:rsidRPr="00955CF6">
        <w:rPr>
          <w:rFonts w:cstheme="minorHAnsi"/>
          <w:shd w:val="clear" w:color="auto" w:fill="FFFFFF"/>
        </w:rPr>
        <w:t xml:space="preserve"> – Purchase Order</w:t>
      </w:r>
    </w:p>
    <w:p w14:paraId="6215293F" w14:textId="67A02EA9" w:rsidR="007420B4" w:rsidRPr="00955CF6" w:rsidRDefault="002F203E" w:rsidP="007420B4">
      <w:pPr>
        <w:rPr>
          <w:rFonts w:cstheme="minorHAnsi"/>
        </w:rPr>
      </w:pPr>
      <w:hyperlink r:id="rId17" w:history="1">
        <w:r w:rsidR="007420B4" w:rsidRPr="002F203E">
          <w:rPr>
            <w:rStyle w:val="Hyperlink"/>
            <w:rFonts w:cstheme="minorHAnsi"/>
          </w:rPr>
          <w:t>POS</w:t>
        </w:r>
      </w:hyperlink>
      <w:r w:rsidR="007420B4" w:rsidRPr="00955CF6">
        <w:rPr>
          <w:rFonts w:cstheme="minorHAnsi"/>
        </w:rPr>
        <w:t xml:space="preserve"> – Point of Sale</w:t>
      </w:r>
      <w:r w:rsidR="0038022F" w:rsidRPr="00955CF6">
        <w:rPr>
          <w:rFonts w:cstheme="minorHAnsi"/>
        </w:rPr>
        <w:t>, daily sales and inventory levels at the item level</w:t>
      </w:r>
    </w:p>
    <w:p w14:paraId="5AE99043" w14:textId="28820767" w:rsidR="007420B4" w:rsidRPr="00955CF6" w:rsidRDefault="002F203E" w:rsidP="007420B4">
      <w:pPr>
        <w:rPr>
          <w:rFonts w:cstheme="minorHAnsi"/>
          <w:shd w:val="clear" w:color="auto" w:fill="FFFFFF"/>
        </w:rPr>
      </w:pPr>
      <w:hyperlink r:id="rId18" w:history="1">
        <w:r w:rsidR="00BB1C2A" w:rsidRPr="002F203E">
          <w:rPr>
            <w:rStyle w:val="Hyperlink"/>
            <w:rFonts w:cstheme="minorHAnsi"/>
          </w:rPr>
          <w:t>SSCC</w:t>
        </w:r>
      </w:hyperlink>
      <w:r w:rsidR="00BB1C2A">
        <w:rPr>
          <w:rFonts w:cstheme="minorHAnsi"/>
        </w:rPr>
        <w:t xml:space="preserve"> or </w:t>
      </w:r>
      <w:r w:rsidR="007420B4" w:rsidRPr="00955CF6">
        <w:rPr>
          <w:rFonts w:cstheme="minorHAnsi"/>
        </w:rPr>
        <w:t xml:space="preserve">SSCC18 - </w:t>
      </w:r>
      <w:r w:rsidR="007420B4" w:rsidRPr="00955CF6">
        <w:rPr>
          <w:rFonts w:cstheme="minorHAnsi"/>
          <w:shd w:val="clear" w:color="auto" w:fill="FFFFFF"/>
        </w:rPr>
        <w:t>Serial Shipping Container Codes</w:t>
      </w:r>
      <w:r w:rsidR="00BB1C2A">
        <w:rPr>
          <w:rFonts w:cstheme="minorHAnsi"/>
          <w:shd w:val="clear" w:color="auto" w:fill="FFFFFF"/>
        </w:rPr>
        <w:t>, establishes a consistent carton label with barcodes</w:t>
      </w:r>
    </w:p>
    <w:p w14:paraId="5E0C3C16" w14:textId="63B710D7" w:rsidR="00BB1C2A" w:rsidRPr="00BB1C2A" w:rsidRDefault="002F203E" w:rsidP="007420B4">
      <w:pPr>
        <w:rPr>
          <w:rFonts w:cstheme="minorHAnsi"/>
          <w:shd w:val="clear" w:color="auto" w:fill="FFFFFF"/>
        </w:rPr>
      </w:pPr>
      <w:hyperlink r:id="rId19" w:history="1">
        <w:r w:rsidR="00BB1C2A" w:rsidRPr="002F203E">
          <w:rPr>
            <w:rStyle w:val="Hyperlink"/>
            <w:rFonts w:cstheme="minorHAnsi"/>
            <w:shd w:val="clear" w:color="auto" w:fill="FFFFFF"/>
          </w:rPr>
          <w:t>SCAC</w:t>
        </w:r>
      </w:hyperlink>
      <w:r w:rsidR="00BB1C2A">
        <w:rPr>
          <w:rFonts w:cstheme="minorHAnsi"/>
          <w:shd w:val="clear" w:color="auto" w:fill="FFFFFF"/>
        </w:rPr>
        <w:t xml:space="preserve"> - </w:t>
      </w:r>
      <w:r w:rsidR="00BB1C2A" w:rsidRPr="00BB1C2A">
        <w:rPr>
          <w:rFonts w:cstheme="minorHAnsi"/>
          <w:shd w:val="clear" w:color="auto" w:fill="FFFFFF"/>
        </w:rPr>
        <w:t xml:space="preserve">Standard Carrier Alpha Code, a </w:t>
      </w:r>
      <w:r w:rsidR="00BB1C2A" w:rsidRPr="00BB1C2A">
        <w:rPr>
          <w:rFonts w:cstheme="minorHAnsi"/>
          <w:color w:val="222222"/>
          <w:shd w:val="clear" w:color="auto" w:fill="FFFFFF"/>
        </w:rPr>
        <w:t xml:space="preserve">code used to identify vessel operating common carriers (VOCC); </w:t>
      </w:r>
      <w:r w:rsidR="00E95CF2" w:rsidRPr="00BB1C2A">
        <w:rPr>
          <w:rFonts w:cstheme="minorHAnsi"/>
          <w:color w:val="222222"/>
          <w:shd w:val="clear" w:color="auto" w:fill="FFFFFF"/>
        </w:rPr>
        <w:t>typically,</w:t>
      </w:r>
      <w:r w:rsidR="00BB1C2A" w:rsidRPr="00BB1C2A">
        <w:rPr>
          <w:rFonts w:cstheme="minorHAnsi"/>
          <w:color w:val="222222"/>
          <w:shd w:val="clear" w:color="auto" w:fill="FFFFFF"/>
        </w:rPr>
        <w:t xml:space="preserve"> two to four letters long and were developed by The National Motor Freight Traffic Association.</w:t>
      </w:r>
    </w:p>
    <w:p w14:paraId="203DFB8F" w14:textId="403DA894" w:rsidR="00FA6231" w:rsidRDefault="00FA6231" w:rsidP="007420B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SKU – stock keeping unit, an item number.</w:t>
      </w:r>
    </w:p>
    <w:p w14:paraId="7444E26A" w14:textId="77777777" w:rsidR="009E4281" w:rsidRDefault="009E4281" w:rsidP="009E428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Trading Partner Relationship:</w:t>
      </w:r>
    </w:p>
    <w:p w14:paraId="11AEE689" w14:textId="77777777" w:rsidR="009E4281" w:rsidRPr="005A5829" w:rsidRDefault="009E4281" w:rsidP="009E4281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A5829">
        <w:rPr>
          <w:rFonts w:cstheme="minorHAnsi"/>
          <w:shd w:val="clear" w:color="auto" w:fill="FFFFFF"/>
        </w:rPr>
        <w:t>Buyer – distributor - wholesaler – purchaser</w:t>
      </w:r>
    </w:p>
    <w:p w14:paraId="7DCECA24" w14:textId="71F08F79" w:rsidR="009E4281" w:rsidRPr="005A5829" w:rsidRDefault="0033136E" w:rsidP="009E4281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Supplier - v</w:t>
      </w:r>
      <w:r w:rsidR="009E4281" w:rsidRPr="005A5829">
        <w:rPr>
          <w:rFonts w:cstheme="minorHAnsi"/>
          <w:shd w:val="clear" w:color="auto" w:fill="FFFFFF"/>
        </w:rPr>
        <w:t xml:space="preserve">endor – mill – seller </w:t>
      </w:r>
    </w:p>
    <w:p w14:paraId="02C95160" w14:textId="77777777" w:rsidR="009E4281" w:rsidRPr="00955CF6" w:rsidRDefault="009E4281" w:rsidP="009E4281">
      <w:pPr>
        <w:rPr>
          <w:rFonts w:cstheme="minorHAnsi"/>
        </w:rPr>
      </w:pPr>
      <w:r w:rsidRPr="00955CF6">
        <w:rPr>
          <w:rFonts w:cstheme="minorHAnsi"/>
        </w:rPr>
        <w:t xml:space="preserve">UCC - </w:t>
      </w:r>
      <w:r w:rsidRPr="00955CF6">
        <w:rPr>
          <w:rFonts w:cstheme="minorHAnsi"/>
          <w:shd w:val="clear" w:color="auto" w:fill="FFFFFF"/>
        </w:rPr>
        <w:t>Uniform Commercial Code</w:t>
      </w:r>
    </w:p>
    <w:p w14:paraId="5B55A5F4" w14:textId="7CAF9B3B" w:rsidR="004958DE" w:rsidRDefault="004958DE" w:rsidP="007420B4">
      <w:pPr>
        <w:rPr>
          <w:rFonts w:cstheme="minorHAnsi"/>
          <w:shd w:val="clear" w:color="auto" w:fill="FFFFFF"/>
        </w:rPr>
      </w:pPr>
      <w:r w:rsidRPr="00955CF6">
        <w:rPr>
          <w:rFonts w:cstheme="minorHAnsi"/>
          <w:shd w:val="clear" w:color="auto" w:fill="FFFFFF"/>
        </w:rPr>
        <w:t>UOM – Unit of Measure</w:t>
      </w:r>
      <w:r w:rsidR="00CE3348">
        <w:rPr>
          <w:rFonts w:cstheme="minorHAnsi"/>
          <w:shd w:val="clear" w:color="auto" w:fill="FFFFFF"/>
        </w:rPr>
        <w:t xml:space="preserve">, </w:t>
      </w:r>
      <w:proofErr w:type="spellStart"/>
      <w:r w:rsidR="00CE3348">
        <w:rPr>
          <w:rFonts w:cstheme="minorHAnsi"/>
          <w:shd w:val="clear" w:color="auto" w:fill="FFFFFF"/>
        </w:rPr>
        <w:t>ea</w:t>
      </w:r>
      <w:proofErr w:type="spellEnd"/>
      <w:r w:rsidR="00CE3348">
        <w:rPr>
          <w:rFonts w:cstheme="minorHAnsi"/>
          <w:shd w:val="clear" w:color="auto" w:fill="FFFFFF"/>
        </w:rPr>
        <w:t xml:space="preserve"> – each, </w:t>
      </w:r>
      <w:proofErr w:type="spellStart"/>
      <w:r w:rsidR="00CE3348">
        <w:rPr>
          <w:rFonts w:cstheme="minorHAnsi"/>
          <w:shd w:val="clear" w:color="auto" w:fill="FFFFFF"/>
        </w:rPr>
        <w:t>dz</w:t>
      </w:r>
      <w:proofErr w:type="spellEnd"/>
      <w:r w:rsidR="00CE3348">
        <w:rPr>
          <w:rFonts w:cstheme="minorHAnsi"/>
          <w:shd w:val="clear" w:color="auto" w:fill="FFFFFF"/>
        </w:rPr>
        <w:t>, dozen</w:t>
      </w:r>
    </w:p>
    <w:p w14:paraId="77E32728" w14:textId="422D5500" w:rsidR="00DA6565" w:rsidRPr="00DA6565" w:rsidRDefault="00DA6565" w:rsidP="007420B4">
      <w:pPr>
        <w:rPr>
          <w:rFonts w:cstheme="minorHAnsi"/>
          <w:shd w:val="clear" w:color="auto" w:fill="FFFFFF"/>
        </w:rPr>
      </w:pPr>
      <w:r w:rsidRPr="00DA6565">
        <w:rPr>
          <w:rFonts w:cstheme="minorHAnsi"/>
          <w:shd w:val="clear" w:color="auto" w:fill="FFFFFF"/>
        </w:rPr>
        <w:t xml:space="preserve">URL - </w:t>
      </w:r>
      <w:r w:rsidRPr="00DA6565">
        <w:rPr>
          <w:rFonts w:cstheme="minorHAnsi"/>
          <w:color w:val="222222"/>
          <w:shd w:val="clear" w:color="auto" w:fill="FFFFFF"/>
        </w:rPr>
        <w:t>Uniform Resource Locator, a web address</w:t>
      </w:r>
    </w:p>
    <w:p w14:paraId="46A187D8" w14:textId="47863CBD" w:rsidR="00C46D72" w:rsidRDefault="00FA6231" w:rsidP="00952C35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Notes</w:t>
      </w:r>
      <w:r w:rsidRPr="005106B0">
        <w:rPr>
          <w:rFonts w:cstheme="minorHAnsi"/>
          <w:b/>
          <w:bCs/>
          <w:sz w:val="36"/>
          <w:szCs w:val="36"/>
        </w:rPr>
        <w:t>:</w:t>
      </w:r>
    </w:p>
    <w:p w14:paraId="42DEEAC4" w14:textId="7CE13FD6" w:rsidR="00FA6231" w:rsidRDefault="00FA6231" w:rsidP="00952C35">
      <w:pPr>
        <w:rPr>
          <w:rFonts w:cstheme="minorHAnsi"/>
          <w:b/>
          <w:bCs/>
          <w:sz w:val="36"/>
          <w:szCs w:val="36"/>
        </w:rPr>
      </w:pPr>
    </w:p>
    <w:p w14:paraId="685ADE64" w14:textId="011280AB" w:rsidR="00FA6231" w:rsidRDefault="00FA6231" w:rsidP="00952C35">
      <w:pPr>
        <w:rPr>
          <w:rFonts w:cstheme="minorHAnsi"/>
          <w:b/>
          <w:bCs/>
          <w:sz w:val="36"/>
          <w:szCs w:val="36"/>
        </w:rPr>
      </w:pPr>
    </w:p>
    <w:p w14:paraId="3DDEC789" w14:textId="41774559" w:rsidR="00FA6231" w:rsidRDefault="00FA6231" w:rsidP="00952C35">
      <w:pPr>
        <w:rPr>
          <w:rFonts w:cstheme="minorHAnsi"/>
          <w:b/>
          <w:bCs/>
          <w:sz w:val="36"/>
          <w:szCs w:val="36"/>
        </w:rPr>
      </w:pPr>
    </w:p>
    <w:p w14:paraId="17AC381C" w14:textId="77777777" w:rsidR="009503B3" w:rsidRDefault="009503B3" w:rsidP="00952C35">
      <w:pPr>
        <w:rPr>
          <w:rFonts w:cstheme="minorHAnsi"/>
          <w:b/>
          <w:bCs/>
          <w:sz w:val="36"/>
          <w:szCs w:val="36"/>
        </w:rPr>
      </w:pPr>
    </w:p>
    <w:p w14:paraId="1C436FBB" w14:textId="0F59ACE3" w:rsidR="00FA6231" w:rsidRDefault="00FA6231" w:rsidP="00952C35">
      <w:pPr>
        <w:rPr>
          <w:rFonts w:cstheme="minorHAnsi"/>
        </w:rPr>
      </w:pPr>
    </w:p>
    <w:p w14:paraId="7E4A3270" w14:textId="7F7DF8CE" w:rsidR="002F203E" w:rsidRDefault="002F203E" w:rsidP="00952C35">
      <w:pPr>
        <w:rPr>
          <w:rFonts w:cstheme="minorHAnsi"/>
        </w:rPr>
      </w:pPr>
    </w:p>
    <w:p w14:paraId="1EBEFC6F" w14:textId="1FE70312" w:rsidR="002F203E" w:rsidRDefault="002F203E" w:rsidP="00952C35">
      <w:pPr>
        <w:rPr>
          <w:rFonts w:cstheme="minorHAnsi"/>
        </w:rPr>
      </w:pPr>
    </w:p>
    <w:p w14:paraId="7C6D8DB8" w14:textId="11E2D74A" w:rsidR="002F203E" w:rsidRDefault="002F203E" w:rsidP="00952C35">
      <w:pPr>
        <w:rPr>
          <w:rFonts w:cstheme="minorHAnsi"/>
        </w:rPr>
      </w:pPr>
    </w:p>
    <w:p w14:paraId="4669E6B5" w14:textId="67C489C4" w:rsidR="002F203E" w:rsidRDefault="002F203E" w:rsidP="00952C35">
      <w:pPr>
        <w:rPr>
          <w:rFonts w:cstheme="minorHAnsi"/>
        </w:rPr>
      </w:pPr>
    </w:p>
    <w:p w14:paraId="79E60023" w14:textId="07A03A0D" w:rsidR="002F203E" w:rsidRDefault="002F203E" w:rsidP="00952C35">
      <w:pPr>
        <w:rPr>
          <w:rFonts w:cstheme="minorHAnsi"/>
        </w:rPr>
      </w:pPr>
    </w:p>
    <w:p w14:paraId="28DFB79A" w14:textId="29934F3C" w:rsidR="002F203E" w:rsidRDefault="002F203E" w:rsidP="00952C35">
      <w:pPr>
        <w:rPr>
          <w:rFonts w:cstheme="minorHAnsi"/>
        </w:rPr>
      </w:pPr>
    </w:p>
    <w:p w14:paraId="135384CB" w14:textId="061A2AFA" w:rsidR="002F203E" w:rsidRDefault="002F203E" w:rsidP="00952C35">
      <w:pPr>
        <w:rPr>
          <w:rFonts w:cstheme="minorHAnsi"/>
        </w:rPr>
      </w:pPr>
    </w:p>
    <w:p w14:paraId="34EF7A62" w14:textId="6236D8F7" w:rsidR="002F203E" w:rsidRDefault="002F203E" w:rsidP="00952C35">
      <w:pPr>
        <w:rPr>
          <w:rFonts w:cstheme="minorHAnsi"/>
        </w:rPr>
      </w:pPr>
    </w:p>
    <w:p w14:paraId="6D2E73FD" w14:textId="2A249F35" w:rsidR="002F203E" w:rsidRDefault="002F203E" w:rsidP="00952C35">
      <w:pPr>
        <w:rPr>
          <w:rFonts w:cstheme="minorHAnsi"/>
        </w:rPr>
      </w:pPr>
    </w:p>
    <w:p w14:paraId="59FC761D" w14:textId="454C29C6" w:rsidR="002F203E" w:rsidRDefault="002F203E" w:rsidP="00952C35">
      <w:pPr>
        <w:rPr>
          <w:rFonts w:cstheme="minorHAnsi"/>
        </w:rPr>
      </w:pPr>
    </w:p>
    <w:p w14:paraId="15EB78B5" w14:textId="05828130" w:rsidR="002F203E" w:rsidRDefault="002F203E" w:rsidP="00952C35">
      <w:pPr>
        <w:rPr>
          <w:rFonts w:cstheme="minorHAnsi"/>
        </w:rPr>
      </w:pPr>
    </w:p>
    <w:p w14:paraId="7AA2C236" w14:textId="51017F29" w:rsidR="002F203E" w:rsidRDefault="002F203E" w:rsidP="00952C35">
      <w:pPr>
        <w:rPr>
          <w:rFonts w:cstheme="minorHAnsi"/>
        </w:rPr>
      </w:pPr>
    </w:p>
    <w:p w14:paraId="41783750" w14:textId="3BEED5B9" w:rsidR="002F203E" w:rsidRDefault="002F203E" w:rsidP="00952C35">
      <w:pPr>
        <w:rPr>
          <w:rFonts w:cstheme="minorHAnsi"/>
        </w:rPr>
      </w:pPr>
    </w:p>
    <w:p w14:paraId="5489F5FE" w14:textId="77777777" w:rsidR="002F203E" w:rsidRPr="00955CF6" w:rsidRDefault="002F203E" w:rsidP="00952C35">
      <w:pPr>
        <w:rPr>
          <w:rFonts w:cstheme="minorHAnsi"/>
        </w:rPr>
      </w:pPr>
    </w:p>
    <w:p w14:paraId="6CC87389" w14:textId="6ADDED16" w:rsidR="00C163A0" w:rsidRDefault="00C163A0" w:rsidP="00952C35">
      <w:pPr>
        <w:rPr>
          <w:rFonts w:cstheme="minorHAnsi"/>
          <w:b/>
          <w:bCs/>
          <w:sz w:val="36"/>
          <w:szCs w:val="36"/>
        </w:rPr>
      </w:pPr>
      <w:r w:rsidRPr="005106B0">
        <w:rPr>
          <w:rFonts w:cstheme="minorHAnsi"/>
          <w:b/>
          <w:bCs/>
          <w:sz w:val="36"/>
          <w:szCs w:val="36"/>
        </w:rPr>
        <w:lastRenderedPageBreak/>
        <w:t xml:space="preserve">Summary of </w:t>
      </w:r>
      <w:r w:rsidR="00106733">
        <w:rPr>
          <w:rFonts w:cstheme="minorHAnsi"/>
          <w:b/>
          <w:bCs/>
          <w:sz w:val="36"/>
          <w:szCs w:val="36"/>
        </w:rPr>
        <w:t>Standards</w:t>
      </w:r>
      <w:r w:rsidRPr="005106B0">
        <w:rPr>
          <w:rFonts w:cstheme="minorHAnsi"/>
          <w:b/>
          <w:bCs/>
          <w:sz w:val="36"/>
          <w:szCs w:val="36"/>
        </w:rPr>
        <w:t>:</w:t>
      </w:r>
    </w:p>
    <w:p w14:paraId="5EDD6784" w14:textId="503E3963" w:rsidR="00106733" w:rsidRPr="00E95CF2" w:rsidRDefault="005D214F" w:rsidP="00952C35">
      <w:pPr>
        <w:rPr>
          <w:rFonts w:cstheme="minorHAnsi"/>
          <w:b/>
          <w:bCs/>
          <w:sz w:val="28"/>
          <w:szCs w:val="28"/>
        </w:rPr>
      </w:pPr>
      <w:r w:rsidRPr="00E95CF2">
        <w:rPr>
          <w:rFonts w:cstheme="minorHAnsi"/>
          <w:b/>
          <w:bCs/>
          <w:sz w:val="28"/>
          <w:szCs w:val="28"/>
        </w:rPr>
        <w:t xml:space="preserve">        Export Import Relationship</w:t>
      </w:r>
    </w:p>
    <w:p w14:paraId="29D99E01" w14:textId="58F9EDED" w:rsidR="005A5829" w:rsidRDefault="005A5829" w:rsidP="00952C35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684DC268" wp14:editId="35B8825F">
            <wp:extent cx="2895600" cy="1308100"/>
            <wp:effectExtent l="0" t="0" r="0" b="635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07F6D09E" w14:textId="721AF6D8" w:rsidR="00C163A0" w:rsidRPr="005106B0" w:rsidRDefault="00C163A0" w:rsidP="00952C35">
      <w:pPr>
        <w:rPr>
          <w:rFonts w:cstheme="minorHAnsi"/>
          <w:sz w:val="28"/>
          <w:szCs w:val="28"/>
        </w:rPr>
      </w:pPr>
      <w:r w:rsidRPr="005106B0">
        <w:rPr>
          <w:rFonts w:cstheme="minorHAnsi"/>
          <w:sz w:val="28"/>
          <w:szCs w:val="28"/>
        </w:rPr>
        <w:t>832- PDD (Product Descriptor Database)</w:t>
      </w:r>
    </w:p>
    <w:p w14:paraId="0F7CB315" w14:textId="3BD53545" w:rsidR="00955CF6" w:rsidRPr="005D214F" w:rsidRDefault="00955CF6" w:rsidP="00952C35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>This file contains critical sku level data for each item including GTIN, weight, color, carton dimensions, carton case pack, etc.</w:t>
      </w:r>
    </w:p>
    <w:p w14:paraId="425E14EC" w14:textId="77777777" w:rsidR="009503B3" w:rsidRDefault="009503B3" w:rsidP="00952C35">
      <w:pPr>
        <w:rPr>
          <w:rFonts w:cstheme="minorHAnsi"/>
          <w:sz w:val="28"/>
          <w:szCs w:val="28"/>
        </w:rPr>
      </w:pPr>
    </w:p>
    <w:p w14:paraId="04DC28DD" w14:textId="66C8D9F2" w:rsidR="00C163A0" w:rsidRPr="00FA6231" w:rsidRDefault="00C163A0" w:rsidP="00952C35">
      <w:pPr>
        <w:rPr>
          <w:rFonts w:cstheme="minorHAnsi"/>
          <w:sz w:val="28"/>
          <w:szCs w:val="28"/>
        </w:rPr>
      </w:pPr>
      <w:r w:rsidRPr="00FA6231">
        <w:rPr>
          <w:rFonts w:cstheme="minorHAnsi"/>
          <w:sz w:val="28"/>
          <w:szCs w:val="28"/>
        </w:rPr>
        <w:t>856 – Advanced Shipment Notification</w:t>
      </w:r>
    </w:p>
    <w:p w14:paraId="354202E3" w14:textId="25B2268A" w:rsidR="00FA6231" w:rsidRPr="005D214F" w:rsidRDefault="00FA6231" w:rsidP="00952C35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>This file contains shipping information including tracking,</w:t>
      </w:r>
      <w:r w:rsidR="002F203E">
        <w:rPr>
          <w:rFonts w:cstheme="minorHAnsi"/>
          <w:i/>
          <w:iCs/>
        </w:rPr>
        <w:t xml:space="preserve"> products,</w:t>
      </w:r>
      <w:r w:rsidRPr="005D214F">
        <w:rPr>
          <w:rFonts w:cstheme="minorHAnsi"/>
          <w:i/>
          <w:iCs/>
        </w:rPr>
        <w:t xml:space="preserve"> units shipped, PO #</w:t>
      </w:r>
      <w:r w:rsidR="002F203E">
        <w:rPr>
          <w:rFonts w:cstheme="minorHAnsi"/>
          <w:i/>
          <w:iCs/>
        </w:rPr>
        <w:t>, etc.</w:t>
      </w:r>
    </w:p>
    <w:p w14:paraId="763CBDD4" w14:textId="422B9524" w:rsidR="00FA6231" w:rsidRPr="00955CF6" w:rsidRDefault="00FA6231" w:rsidP="00952C35">
      <w:pPr>
        <w:rPr>
          <w:rFonts w:cstheme="minorHAnsi"/>
        </w:rPr>
      </w:pPr>
    </w:p>
    <w:p w14:paraId="67C82A18" w14:textId="30F09D16" w:rsidR="00C163A0" w:rsidRPr="005106B0" w:rsidRDefault="00C163A0" w:rsidP="00952C35">
      <w:pPr>
        <w:rPr>
          <w:rFonts w:cstheme="minorHAnsi"/>
          <w:sz w:val="28"/>
          <w:szCs w:val="28"/>
        </w:rPr>
      </w:pPr>
      <w:r w:rsidRPr="005106B0">
        <w:rPr>
          <w:rFonts w:cstheme="minorHAnsi"/>
          <w:sz w:val="28"/>
          <w:szCs w:val="28"/>
        </w:rPr>
        <w:t>810 – Invoice</w:t>
      </w:r>
    </w:p>
    <w:p w14:paraId="19C71A74" w14:textId="31A18C44" w:rsidR="005106B0" w:rsidRPr="005D214F" w:rsidRDefault="005106B0" w:rsidP="00952C35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>This file is a request for payment.  It contains PO data, prices and terms.</w:t>
      </w:r>
    </w:p>
    <w:p w14:paraId="48CB0458" w14:textId="77777777" w:rsidR="00FA6231" w:rsidRPr="00955CF6" w:rsidRDefault="00FA6231" w:rsidP="00952C35">
      <w:pPr>
        <w:rPr>
          <w:rFonts w:cstheme="minorHAnsi"/>
        </w:rPr>
      </w:pPr>
    </w:p>
    <w:p w14:paraId="089B88F1" w14:textId="4F63EBB8" w:rsidR="00C163A0" w:rsidRPr="00FA6231" w:rsidRDefault="00C163A0" w:rsidP="00952C35">
      <w:pPr>
        <w:rPr>
          <w:rFonts w:cstheme="minorHAnsi"/>
          <w:sz w:val="28"/>
          <w:szCs w:val="28"/>
        </w:rPr>
      </w:pPr>
      <w:r w:rsidRPr="00FA6231">
        <w:rPr>
          <w:rFonts w:cstheme="minorHAnsi"/>
          <w:sz w:val="28"/>
          <w:szCs w:val="28"/>
        </w:rPr>
        <w:t>846 – Inventory Status</w:t>
      </w:r>
    </w:p>
    <w:p w14:paraId="4756CDC8" w14:textId="622498DA" w:rsidR="00FA6231" w:rsidRPr="005D214F" w:rsidRDefault="00FA6231" w:rsidP="00952C35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 xml:space="preserve">This file contains inventory levels by </w:t>
      </w:r>
      <w:r w:rsidR="009B5EDD">
        <w:rPr>
          <w:rFonts w:cstheme="minorHAnsi"/>
          <w:i/>
          <w:iCs/>
        </w:rPr>
        <w:t>supplier</w:t>
      </w:r>
      <w:r w:rsidRPr="005D214F">
        <w:rPr>
          <w:rFonts w:cstheme="minorHAnsi"/>
          <w:i/>
          <w:iCs/>
        </w:rPr>
        <w:t>’s warehouse.</w:t>
      </w:r>
    </w:p>
    <w:p w14:paraId="6EAF6DD1" w14:textId="59BAC3FB" w:rsidR="00FA6231" w:rsidRPr="00955CF6" w:rsidRDefault="00FA6231" w:rsidP="00952C35">
      <w:pPr>
        <w:rPr>
          <w:rFonts w:cstheme="minorHAnsi"/>
        </w:rPr>
      </w:pPr>
    </w:p>
    <w:p w14:paraId="2814F66C" w14:textId="510FFBCA" w:rsidR="00C163A0" w:rsidRPr="005A5829" w:rsidRDefault="00C163A0" w:rsidP="00952C35">
      <w:pPr>
        <w:rPr>
          <w:rFonts w:cstheme="minorHAnsi"/>
          <w:sz w:val="28"/>
          <w:szCs w:val="28"/>
        </w:rPr>
      </w:pPr>
      <w:r w:rsidRPr="005A5829">
        <w:rPr>
          <w:rFonts w:cstheme="minorHAnsi"/>
          <w:sz w:val="28"/>
          <w:szCs w:val="28"/>
        </w:rPr>
        <w:t>870 – Order Status</w:t>
      </w:r>
    </w:p>
    <w:p w14:paraId="7F205F62" w14:textId="16C5FBEB" w:rsidR="005A5829" w:rsidRPr="00955CF6" w:rsidRDefault="005A5829" w:rsidP="00952C35">
      <w:pPr>
        <w:rPr>
          <w:rFonts w:cstheme="minorHAnsi"/>
        </w:rPr>
      </w:pPr>
      <w:r w:rsidRPr="005D214F">
        <w:rPr>
          <w:rFonts w:cstheme="minorHAnsi"/>
          <w:i/>
          <w:iCs/>
        </w:rPr>
        <w:t>This file</w:t>
      </w:r>
      <w:r w:rsidR="005D214F" w:rsidRPr="005D214F">
        <w:rPr>
          <w:rFonts w:cstheme="minorHAnsi"/>
          <w:i/>
          <w:iCs/>
        </w:rPr>
        <w:t xml:space="preserve"> contains open PO number and items</w:t>
      </w:r>
      <w:r w:rsidR="002F203E">
        <w:rPr>
          <w:rFonts w:cstheme="minorHAnsi"/>
          <w:i/>
          <w:iCs/>
        </w:rPr>
        <w:t>,</w:t>
      </w:r>
      <w:r w:rsidR="005D214F" w:rsidRPr="005D214F">
        <w:rPr>
          <w:rFonts w:cstheme="minorHAnsi"/>
          <w:i/>
          <w:iCs/>
        </w:rPr>
        <w:t xml:space="preserve"> along with the date the </w:t>
      </w:r>
      <w:r w:rsidR="009B5EDD">
        <w:rPr>
          <w:rFonts w:cstheme="minorHAnsi"/>
          <w:i/>
          <w:iCs/>
        </w:rPr>
        <w:t>supplier</w:t>
      </w:r>
      <w:r w:rsidR="005D214F" w:rsidRPr="005D214F">
        <w:rPr>
          <w:rFonts w:cstheme="minorHAnsi"/>
          <w:i/>
          <w:iCs/>
        </w:rPr>
        <w:t xml:space="preserve"> expects each </w:t>
      </w:r>
      <w:r w:rsidR="002F203E">
        <w:rPr>
          <w:rFonts w:cstheme="minorHAnsi"/>
          <w:i/>
          <w:iCs/>
        </w:rPr>
        <w:t xml:space="preserve">PO </w:t>
      </w:r>
      <w:r w:rsidR="005D214F" w:rsidRPr="005D214F">
        <w:rPr>
          <w:rFonts w:cstheme="minorHAnsi"/>
          <w:i/>
          <w:iCs/>
        </w:rPr>
        <w:t>to ship. </w:t>
      </w:r>
      <w:r w:rsidR="005D214F" w:rsidRPr="005D214F">
        <w:rPr>
          <w:rFonts w:cstheme="minorHAnsi"/>
          <w:i/>
          <w:iCs/>
        </w:rPr>
        <w:br/>
        <w:t> </w:t>
      </w:r>
    </w:p>
    <w:p w14:paraId="50BFEA7B" w14:textId="01C737D4" w:rsidR="00C163A0" w:rsidRPr="005A5829" w:rsidRDefault="00C163A0" w:rsidP="00952C35">
      <w:pPr>
        <w:rPr>
          <w:rFonts w:cstheme="minorHAnsi"/>
          <w:sz w:val="28"/>
          <w:szCs w:val="28"/>
        </w:rPr>
      </w:pPr>
      <w:r w:rsidRPr="005A5829">
        <w:rPr>
          <w:rFonts w:cstheme="minorHAnsi"/>
          <w:sz w:val="28"/>
          <w:szCs w:val="28"/>
        </w:rPr>
        <w:t>821 – Account Statement</w:t>
      </w:r>
    </w:p>
    <w:p w14:paraId="52B57EBB" w14:textId="2E54B2D0" w:rsidR="005A5829" w:rsidRPr="00E95CF2" w:rsidRDefault="005A5829" w:rsidP="00952C35">
      <w:pPr>
        <w:rPr>
          <w:rFonts w:cstheme="minorHAnsi"/>
          <w:i/>
          <w:iCs/>
        </w:rPr>
      </w:pPr>
      <w:r w:rsidRPr="00E95CF2">
        <w:rPr>
          <w:rFonts w:cstheme="minorHAnsi"/>
          <w:i/>
          <w:iCs/>
        </w:rPr>
        <w:t>This file</w:t>
      </w:r>
      <w:r w:rsidR="00E95CF2" w:rsidRPr="00E95CF2">
        <w:rPr>
          <w:rFonts w:cstheme="minorHAnsi"/>
          <w:i/>
          <w:iCs/>
        </w:rPr>
        <w:t xml:space="preserve"> is used </w:t>
      </w:r>
      <w:r w:rsidR="00E95CF2" w:rsidRPr="009B5EDD">
        <w:rPr>
          <w:rFonts w:cstheme="minorHAnsi"/>
          <w:i/>
          <w:iCs/>
        </w:rPr>
        <w:t>to reconcile outstanding invoices, credits and debits (vendor A/R and buyer A/P).</w:t>
      </w:r>
    </w:p>
    <w:p w14:paraId="12A5FA2B" w14:textId="77777777" w:rsidR="005A5829" w:rsidRDefault="005A5829" w:rsidP="00952C35">
      <w:pPr>
        <w:rPr>
          <w:rFonts w:cstheme="minorHAnsi"/>
        </w:rPr>
      </w:pPr>
    </w:p>
    <w:p w14:paraId="0C394C2A" w14:textId="78148C02" w:rsidR="00955CF6" w:rsidRPr="005A5829" w:rsidRDefault="00955CF6" w:rsidP="00952C35">
      <w:pPr>
        <w:rPr>
          <w:rFonts w:cstheme="minorHAnsi"/>
          <w:sz w:val="28"/>
          <w:szCs w:val="28"/>
        </w:rPr>
      </w:pPr>
      <w:r w:rsidRPr="005A5829">
        <w:rPr>
          <w:rFonts w:cstheme="minorHAnsi"/>
          <w:sz w:val="28"/>
          <w:szCs w:val="28"/>
        </w:rPr>
        <w:t>181 – Return Auth Response</w:t>
      </w:r>
    </w:p>
    <w:p w14:paraId="474C154C" w14:textId="331A4BB5" w:rsidR="005A5829" w:rsidRDefault="005A5829" w:rsidP="00952C35">
      <w:pPr>
        <w:rPr>
          <w:rFonts w:cstheme="minorHAnsi"/>
          <w:i/>
          <w:iCs/>
        </w:rPr>
      </w:pPr>
      <w:r w:rsidRPr="009E4281">
        <w:rPr>
          <w:rFonts w:cstheme="minorHAnsi"/>
          <w:i/>
          <w:iCs/>
        </w:rPr>
        <w:t>This file</w:t>
      </w:r>
      <w:r w:rsidR="009E4281" w:rsidRPr="009E4281">
        <w:rPr>
          <w:rFonts w:cstheme="minorHAnsi"/>
          <w:i/>
          <w:iCs/>
        </w:rPr>
        <w:t xml:space="preserve"> is the </w:t>
      </w:r>
      <w:r w:rsidR="009B5EDD">
        <w:rPr>
          <w:rFonts w:cstheme="minorHAnsi"/>
          <w:i/>
          <w:iCs/>
        </w:rPr>
        <w:t>supplier</w:t>
      </w:r>
      <w:r w:rsidR="009E4281" w:rsidRPr="009E4281">
        <w:rPr>
          <w:rFonts w:cstheme="minorHAnsi"/>
          <w:i/>
          <w:iCs/>
        </w:rPr>
        <w:t>’s response to the buyer</w:t>
      </w:r>
      <w:r w:rsidR="002F203E">
        <w:rPr>
          <w:rFonts w:cstheme="minorHAnsi"/>
          <w:i/>
          <w:iCs/>
        </w:rPr>
        <w:t>’s return authorization</w:t>
      </w:r>
      <w:r w:rsidR="009E4281" w:rsidRPr="009E4281">
        <w:rPr>
          <w:rFonts w:cstheme="minorHAnsi"/>
          <w:i/>
          <w:iCs/>
        </w:rPr>
        <w:t xml:space="preserve"> request</w:t>
      </w:r>
      <w:r w:rsidR="002F203E">
        <w:rPr>
          <w:rFonts w:cstheme="minorHAnsi"/>
          <w:i/>
          <w:iCs/>
        </w:rPr>
        <w:t xml:space="preserve"> (181)</w:t>
      </w:r>
      <w:r w:rsidR="009E4281" w:rsidRPr="009E4281">
        <w:rPr>
          <w:rFonts w:cstheme="minorHAnsi"/>
          <w:i/>
          <w:iCs/>
        </w:rPr>
        <w:t>.</w:t>
      </w:r>
    </w:p>
    <w:p w14:paraId="0AD24615" w14:textId="77777777" w:rsidR="00563B4C" w:rsidRPr="00563B4C" w:rsidRDefault="00563B4C" w:rsidP="00952C35">
      <w:pPr>
        <w:rPr>
          <w:rFonts w:cstheme="minorHAnsi"/>
        </w:rPr>
      </w:pPr>
    </w:p>
    <w:p w14:paraId="1EC0FB86" w14:textId="1A8512D3" w:rsidR="00563B4C" w:rsidRPr="005A5829" w:rsidRDefault="00563B4C" w:rsidP="00563B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IMG</w:t>
      </w:r>
      <w:r w:rsidRPr="005A5829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Image Library</w:t>
      </w:r>
    </w:p>
    <w:p w14:paraId="6C7E18DF" w14:textId="2EC35C20" w:rsidR="00563B4C" w:rsidRPr="009E4281" w:rsidRDefault="00563B4C" w:rsidP="00563B4C">
      <w:pPr>
        <w:rPr>
          <w:rFonts w:cstheme="minorHAnsi"/>
          <w:i/>
          <w:iCs/>
        </w:rPr>
      </w:pPr>
      <w:r w:rsidRPr="009E4281">
        <w:rPr>
          <w:rFonts w:cstheme="minorHAnsi"/>
          <w:i/>
          <w:iCs/>
        </w:rPr>
        <w:lastRenderedPageBreak/>
        <w:t>This file</w:t>
      </w:r>
      <w:r>
        <w:rPr>
          <w:rFonts w:cstheme="minorHAnsi"/>
          <w:i/>
          <w:iCs/>
        </w:rPr>
        <w:t xml:space="preserve"> communicates different types of images available and is by GTIN</w:t>
      </w:r>
      <w:r w:rsidRPr="009E4281">
        <w:rPr>
          <w:rFonts w:cstheme="minorHAnsi"/>
          <w:i/>
          <w:iCs/>
        </w:rPr>
        <w:t>.</w:t>
      </w:r>
    </w:p>
    <w:p w14:paraId="49433638" w14:textId="122FAF82" w:rsidR="00106733" w:rsidRDefault="00106733" w:rsidP="00952C35">
      <w:pPr>
        <w:rPr>
          <w:rFonts w:cstheme="minorHAnsi"/>
          <w:b/>
          <w:bCs/>
          <w:sz w:val="36"/>
          <w:szCs w:val="36"/>
        </w:rPr>
      </w:pPr>
    </w:p>
    <w:p w14:paraId="4E1C73FC" w14:textId="03695C59" w:rsidR="005D214F" w:rsidRPr="00E95CF2" w:rsidRDefault="005D214F" w:rsidP="005D214F">
      <w:pPr>
        <w:rPr>
          <w:rFonts w:cstheme="minorHAnsi"/>
          <w:b/>
          <w:bCs/>
          <w:sz w:val="28"/>
          <w:szCs w:val="28"/>
        </w:rPr>
      </w:pPr>
      <w:r w:rsidRPr="00E95CF2">
        <w:rPr>
          <w:rFonts w:cstheme="minorHAnsi"/>
          <w:b/>
          <w:bCs/>
          <w:sz w:val="28"/>
          <w:szCs w:val="28"/>
        </w:rPr>
        <w:t xml:space="preserve">           Export Import Relationship</w:t>
      </w:r>
    </w:p>
    <w:p w14:paraId="06F93061" w14:textId="0F092661" w:rsidR="00106733" w:rsidRDefault="00106733" w:rsidP="00952C35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0196E3CD" wp14:editId="2F4C4639">
            <wp:extent cx="3225800" cy="1346200"/>
            <wp:effectExtent l="0" t="0" r="0" b="635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6D1203F8" w14:textId="77777777" w:rsidR="00563B4C" w:rsidRDefault="00563B4C" w:rsidP="00952C35">
      <w:pPr>
        <w:rPr>
          <w:rFonts w:cstheme="minorHAnsi"/>
          <w:b/>
          <w:bCs/>
          <w:sz w:val="36"/>
          <w:szCs w:val="36"/>
        </w:rPr>
      </w:pPr>
    </w:p>
    <w:p w14:paraId="20A43E1F" w14:textId="77777777" w:rsidR="00106733" w:rsidRPr="009B7254" w:rsidRDefault="00106733" w:rsidP="00106733">
      <w:pPr>
        <w:rPr>
          <w:rFonts w:cstheme="minorHAnsi"/>
          <w:sz w:val="28"/>
          <w:szCs w:val="28"/>
        </w:rPr>
      </w:pPr>
      <w:r w:rsidRPr="009B7254">
        <w:rPr>
          <w:rFonts w:cstheme="minorHAnsi"/>
          <w:sz w:val="28"/>
          <w:szCs w:val="28"/>
        </w:rPr>
        <w:t>850 – Purchase Order</w:t>
      </w:r>
    </w:p>
    <w:p w14:paraId="57EFE362" w14:textId="77777777" w:rsidR="00106733" w:rsidRPr="005D214F" w:rsidRDefault="00106733" w:rsidP="00106733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 xml:space="preserve">This file contains the shipping and billing instructions along with items and quantities being purchased.  </w:t>
      </w:r>
    </w:p>
    <w:p w14:paraId="7E1A6DC8" w14:textId="77777777" w:rsidR="005D214F" w:rsidRDefault="005D214F" w:rsidP="005D214F">
      <w:pPr>
        <w:rPr>
          <w:rFonts w:cstheme="minorHAnsi"/>
          <w:sz w:val="28"/>
          <w:szCs w:val="28"/>
        </w:rPr>
      </w:pPr>
    </w:p>
    <w:p w14:paraId="6978A6CC" w14:textId="2AFE6FF9" w:rsidR="005D214F" w:rsidRPr="005A5829" w:rsidRDefault="005D214F" w:rsidP="005D214F">
      <w:pPr>
        <w:rPr>
          <w:rFonts w:cstheme="minorHAnsi"/>
          <w:sz w:val="28"/>
          <w:szCs w:val="28"/>
        </w:rPr>
      </w:pPr>
      <w:r w:rsidRPr="005A5829">
        <w:rPr>
          <w:rFonts w:cstheme="minorHAnsi"/>
          <w:sz w:val="28"/>
          <w:szCs w:val="28"/>
        </w:rPr>
        <w:t>861 – Inventory Advice Receipt</w:t>
      </w:r>
    </w:p>
    <w:p w14:paraId="54A3CD0E" w14:textId="46C2B961" w:rsidR="005D214F" w:rsidRDefault="005D214F" w:rsidP="005D214F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>This file contains data related to previously received ASNs that are now physically part of buyer’s inventory.</w:t>
      </w:r>
    </w:p>
    <w:p w14:paraId="374E8832" w14:textId="5ACBA45A" w:rsidR="009E4281" w:rsidRDefault="009E4281" w:rsidP="005D214F">
      <w:pPr>
        <w:rPr>
          <w:rFonts w:cstheme="minorHAnsi"/>
          <w:i/>
          <w:iCs/>
        </w:rPr>
      </w:pPr>
    </w:p>
    <w:p w14:paraId="5ECF6901" w14:textId="77777777" w:rsidR="009E4281" w:rsidRPr="005A5829" w:rsidRDefault="009E4281" w:rsidP="009E4281">
      <w:pPr>
        <w:rPr>
          <w:rFonts w:cstheme="minorHAnsi"/>
          <w:sz w:val="28"/>
          <w:szCs w:val="28"/>
        </w:rPr>
      </w:pPr>
      <w:r w:rsidRPr="005A5829">
        <w:rPr>
          <w:rFonts w:cstheme="minorHAnsi"/>
          <w:sz w:val="28"/>
          <w:szCs w:val="28"/>
        </w:rPr>
        <w:t>180 – Return Auth Request</w:t>
      </w:r>
    </w:p>
    <w:p w14:paraId="55FC28CC" w14:textId="13918CAC" w:rsidR="009E4281" w:rsidRPr="009E4281" w:rsidRDefault="009E4281" w:rsidP="009E4281">
      <w:pPr>
        <w:rPr>
          <w:rFonts w:cstheme="minorHAnsi"/>
          <w:i/>
          <w:iCs/>
        </w:rPr>
      </w:pPr>
      <w:r w:rsidRPr="009E4281">
        <w:rPr>
          <w:rFonts w:cstheme="minorHAnsi"/>
          <w:i/>
          <w:iCs/>
        </w:rPr>
        <w:t xml:space="preserve">This file is a request by the buyer to the </w:t>
      </w:r>
      <w:r w:rsidR="009B5EDD">
        <w:rPr>
          <w:rFonts w:cstheme="minorHAnsi"/>
          <w:i/>
          <w:iCs/>
        </w:rPr>
        <w:t>supplier</w:t>
      </w:r>
      <w:r w:rsidRPr="009E4281">
        <w:rPr>
          <w:rFonts w:cstheme="minorHAnsi"/>
          <w:i/>
          <w:iCs/>
        </w:rPr>
        <w:t xml:space="preserve"> to return goods.</w:t>
      </w:r>
    </w:p>
    <w:p w14:paraId="24CEFBDD" w14:textId="77777777" w:rsidR="009E4281" w:rsidRDefault="009E4281" w:rsidP="00106733">
      <w:pPr>
        <w:rPr>
          <w:rFonts w:cstheme="minorHAnsi"/>
          <w:sz w:val="28"/>
          <w:szCs w:val="28"/>
        </w:rPr>
      </w:pPr>
    </w:p>
    <w:p w14:paraId="0DAC9D7E" w14:textId="39559F59" w:rsidR="00106733" w:rsidRPr="005106B0" w:rsidRDefault="00106733" w:rsidP="00106733">
      <w:pPr>
        <w:rPr>
          <w:rFonts w:cstheme="minorHAnsi"/>
          <w:sz w:val="28"/>
          <w:szCs w:val="28"/>
        </w:rPr>
      </w:pPr>
      <w:r w:rsidRPr="005106B0">
        <w:rPr>
          <w:rFonts w:cstheme="minorHAnsi"/>
          <w:sz w:val="28"/>
          <w:szCs w:val="28"/>
        </w:rPr>
        <w:t>852 – Point of Sale</w:t>
      </w:r>
    </w:p>
    <w:p w14:paraId="3222A9DD" w14:textId="4906A43A" w:rsidR="00106733" w:rsidRPr="005D214F" w:rsidRDefault="00106733" w:rsidP="00106733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>This file contains the daily sales and inventory levels</w:t>
      </w:r>
      <w:r w:rsidR="002F203E">
        <w:rPr>
          <w:rFonts w:cstheme="minorHAnsi"/>
          <w:i/>
          <w:iCs/>
        </w:rPr>
        <w:t xml:space="preserve"> for each buyer warehouse</w:t>
      </w:r>
      <w:r w:rsidRPr="005D214F">
        <w:rPr>
          <w:rFonts w:cstheme="minorHAnsi"/>
          <w:i/>
          <w:iCs/>
        </w:rPr>
        <w:t xml:space="preserve">.  It is provided to the </w:t>
      </w:r>
      <w:r w:rsidR="009B5EDD">
        <w:rPr>
          <w:rFonts w:cstheme="minorHAnsi"/>
          <w:i/>
          <w:iCs/>
        </w:rPr>
        <w:t>supplier</w:t>
      </w:r>
      <w:r w:rsidRPr="005D214F">
        <w:rPr>
          <w:rFonts w:cstheme="minorHAnsi"/>
          <w:i/>
          <w:iCs/>
        </w:rPr>
        <w:t>.</w:t>
      </w:r>
    </w:p>
    <w:p w14:paraId="76DB5AE0" w14:textId="4A5FB248" w:rsidR="00106733" w:rsidRPr="00955CF6" w:rsidRDefault="00106733" w:rsidP="00106733">
      <w:pPr>
        <w:rPr>
          <w:rFonts w:cstheme="minorHAnsi"/>
        </w:rPr>
      </w:pPr>
    </w:p>
    <w:p w14:paraId="583A2A2D" w14:textId="77777777" w:rsidR="00106733" w:rsidRDefault="00106733" w:rsidP="00106733">
      <w:pPr>
        <w:rPr>
          <w:rFonts w:cstheme="minorHAnsi"/>
          <w:sz w:val="28"/>
          <w:szCs w:val="28"/>
        </w:rPr>
      </w:pPr>
      <w:r w:rsidRPr="00FA6231">
        <w:rPr>
          <w:rFonts w:cstheme="minorHAnsi"/>
          <w:sz w:val="28"/>
          <w:szCs w:val="28"/>
        </w:rPr>
        <w:t>940 – Drop Ship Purchase Order</w:t>
      </w:r>
    </w:p>
    <w:p w14:paraId="4A70E247" w14:textId="55A0BBC4" w:rsidR="00106733" w:rsidRPr="005D214F" w:rsidRDefault="00106733" w:rsidP="00106733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 xml:space="preserve">This file contains purchase order information for orders </w:t>
      </w:r>
      <w:r w:rsidR="002F203E">
        <w:rPr>
          <w:rFonts w:cstheme="minorHAnsi"/>
          <w:i/>
          <w:iCs/>
        </w:rPr>
        <w:t>to be</w:t>
      </w:r>
      <w:r w:rsidRPr="005D214F">
        <w:rPr>
          <w:rFonts w:cstheme="minorHAnsi"/>
          <w:i/>
          <w:iCs/>
        </w:rPr>
        <w:t xml:space="preserve"> shipp</w:t>
      </w:r>
      <w:r w:rsidR="002F203E">
        <w:rPr>
          <w:rFonts w:cstheme="minorHAnsi"/>
          <w:i/>
          <w:iCs/>
        </w:rPr>
        <w:t>ed</w:t>
      </w:r>
      <w:r w:rsidRPr="005D214F">
        <w:rPr>
          <w:rFonts w:cstheme="minorHAnsi"/>
          <w:i/>
          <w:iCs/>
        </w:rPr>
        <w:t xml:space="preserve"> from the </w:t>
      </w:r>
      <w:r w:rsidR="002F203E">
        <w:rPr>
          <w:rFonts w:cstheme="minorHAnsi"/>
          <w:i/>
          <w:iCs/>
        </w:rPr>
        <w:t>supplier</w:t>
      </w:r>
      <w:r w:rsidRPr="005D214F">
        <w:rPr>
          <w:rFonts w:cstheme="minorHAnsi"/>
          <w:i/>
          <w:iCs/>
        </w:rPr>
        <w:t xml:space="preserve"> to buyer’s customer.</w:t>
      </w:r>
    </w:p>
    <w:p w14:paraId="608EEFF5" w14:textId="1EDDFF4B" w:rsidR="005D214F" w:rsidRDefault="005D214F" w:rsidP="005D214F">
      <w:pPr>
        <w:rPr>
          <w:rFonts w:cstheme="minorHAnsi"/>
          <w:b/>
          <w:bCs/>
        </w:rPr>
      </w:pPr>
    </w:p>
    <w:p w14:paraId="4597AFD2" w14:textId="722D2602" w:rsidR="00563B4C" w:rsidRDefault="00563B4C" w:rsidP="005D214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867 – Monthly Resale Report</w:t>
      </w:r>
    </w:p>
    <w:p w14:paraId="491814C9" w14:textId="0906D970" w:rsidR="00563B4C" w:rsidRDefault="00563B4C" w:rsidP="005D214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This file provides </w:t>
      </w:r>
      <w:r w:rsidR="002F203E">
        <w:rPr>
          <w:rFonts w:cstheme="minorHAnsi"/>
          <w:i/>
          <w:iCs/>
        </w:rPr>
        <w:t xml:space="preserve">a summary of </w:t>
      </w:r>
      <w:r>
        <w:rPr>
          <w:rFonts w:cstheme="minorHAnsi"/>
          <w:i/>
          <w:iCs/>
        </w:rPr>
        <w:t>prior month sales information on the first of each month.</w:t>
      </w:r>
    </w:p>
    <w:p w14:paraId="635B0E56" w14:textId="77777777" w:rsidR="00563B4C" w:rsidRPr="00563B4C" w:rsidRDefault="00563B4C" w:rsidP="005D214F">
      <w:pPr>
        <w:rPr>
          <w:rFonts w:cstheme="minorHAnsi"/>
          <w:i/>
          <w:iCs/>
        </w:rPr>
      </w:pPr>
    </w:p>
    <w:p w14:paraId="67C1166D" w14:textId="77777777" w:rsidR="00563B4C" w:rsidRPr="00563B4C" w:rsidRDefault="00563B4C" w:rsidP="00563B4C">
      <w:pPr>
        <w:rPr>
          <w:sz w:val="28"/>
          <w:szCs w:val="28"/>
        </w:rPr>
      </w:pPr>
      <w:r w:rsidRPr="002F203E">
        <w:rPr>
          <w:rFonts w:cstheme="minorHAnsi"/>
          <w:sz w:val="28"/>
          <w:szCs w:val="28"/>
        </w:rPr>
        <w:t>PLUL</w:t>
      </w:r>
      <w:r w:rsidRPr="00563B4C">
        <w:rPr>
          <w:rFonts w:cstheme="minorHAnsi"/>
          <w:b/>
          <w:bCs/>
          <w:sz w:val="28"/>
          <w:szCs w:val="28"/>
        </w:rPr>
        <w:t xml:space="preserve"> - </w:t>
      </w:r>
      <w:r w:rsidRPr="00563B4C">
        <w:rPr>
          <w:sz w:val="28"/>
          <w:szCs w:val="28"/>
        </w:rPr>
        <w:t>Product Locator URL Link Standard</w:t>
      </w:r>
    </w:p>
    <w:p w14:paraId="62DBA1E0" w14:textId="0597F9C6" w:rsidR="00563B4C" w:rsidRDefault="00563B4C" w:rsidP="005D214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A standard</w:t>
      </w:r>
      <w:r w:rsidR="002F203E">
        <w:rPr>
          <w:rFonts w:cstheme="minorHAnsi"/>
          <w:i/>
          <w:iCs/>
        </w:rPr>
        <w:t>ized</w:t>
      </w:r>
      <w:r>
        <w:rPr>
          <w:rFonts w:cstheme="minorHAnsi"/>
          <w:i/>
          <w:iCs/>
        </w:rPr>
        <w:t xml:space="preserve"> link to the buyer’s website on the </w:t>
      </w:r>
      <w:r w:rsidR="009B5EDD">
        <w:rPr>
          <w:rFonts w:cstheme="minorHAnsi"/>
          <w:i/>
          <w:iCs/>
        </w:rPr>
        <w:t>supplier</w:t>
      </w:r>
      <w:r>
        <w:rPr>
          <w:rFonts w:cstheme="minorHAnsi"/>
          <w:i/>
          <w:iCs/>
        </w:rPr>
        <w:t>’s website.</w:t>
      </w:r>
    </w:p>
    <w:p w14:paraId="76E374EA" w14:textId="77777777" w:rsidR="00563B4C" w:rsidRPr="00563B4C" w:rsidRDefault="00563B4C" w:rsidP="005D214F">
      <w:pPr>
        <w:rPr>
          <w:rFonts w:cstheme="minorHAnsi"/>
        </w:rPr>
      </w:pPr>
    </w:p>
    <w:p w14:paraId="23758D61" w14:textId="1BFB95E8" w:rsidR="005D214F" w:rsidRPr="00E95CF2" w:rsidRDefault="00E95CF2" w:rsidP="005D214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</w:t>
      </w:r>
      <w:r w:rsidR="005D214F" w:rsidRPr="00E95CF2">
        <w:rPr>
          <w:rFonts w:cstheme="minorHAnsi"/>
          <w:b/>
          <w:bCs/>
          <w:sz w:val="28"/>
          <w:szCs w:val="28"/>
        </w:rPr>
        <w:t xml:space="preserve"> Export Import Relationship</w:t>
      </w:r>
    </w:p>
    <w:p w14:paraId="64B5D880" w14:textId="70EA6093" w:rsidR="00106733" w:rsidRDefault="00E95CF2" w:rsidP="00106733">
      <w:pPr>
        <w:rPr>
          <w:rFonts w:cstheme="minorHAnsi"/>
        </w:rPr>
      </w:pPr>
      <w:r>
        <w:rPr>
          <w:rFonts w:cstheme="minorHAnsi"/>
        </w:rPr>
        <w:t xml:space="preserve">          </w:t>
      </w:r>
      <w:r w:rsidR="00106733">
        <w:rPr>
          <w:rFonts w:cstheme="minorHAnsi"/>
          <w:noProof/>
        </w:rPr>
        <w:drawing>
          <wp:inline distT="0" distB="0" distL="0" distR="0" wp14:anchorId="2F3F8CA1" wp14:editId="61D58A88">
            <wp:extent cx="2339340" cy="1127760"/>
            <wp:effectExtent l="0" t="38100" r="60960" b="5334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6A87D193" w14:textId="77777777" w:rsidR="00563B4C" w:rsidRDefault="00563B4C" w:rsidP="00106733">
      <w:pPr>
        <w:rPr>
          <w:rFonts w:cstheme="minorHAnsi"/>
        </w:rPr>
      </w:pPr>
    </w:p>
    <w:p w14:paraId="600BBACF" w14:textId="77777777" w:rsidR="00106733" w:rsidRPr="008B4D64" w:rsidRDefault="00106733" w:rsidP="00106733">
      <w:pPr>
        <w:rPr>
          <w:rFonts w:cstheme="minorHAnsi"/>
          <w:sz w:val="28"/>
          <w:szCs w:val="28"/>
        </w:rPr>
      </w:pPr>
      <w:r w:rsidRPr="008B4D64">
        <w:rPr>
          <w:rFonts w:cstheme="minorHAnsi"/>
          <w:sz w:val="28"/>
          <w:szCs w:val="28"/>
        </w:rPr>
        <w:t>997 – Functional Acknowledgement</w:t>
      </w:r>
    </w:p>
    <w:p w14:paraId="3D0A83D9" w14:textId="380CA1B2" w:rsidR="00106733" w:rsidRDefault="00106733" w:rsidP="00106733">
      <w:pPr>
        <w:rPr>
          <w:rFonts w:cstheme="minorHAnsi"/>
          <w:i/>
          <w:iCs/>
        </w:rPr>
      </w:pPr>
      <w:r w:rsidRPr="005D214F">
        <w:rPr>
          <w:rFonts w:cstheme="minorHAnsi"/>
          <w:i/>
          <w:iCs/>
        </w:rPr>
        <w:t>This file alerts the trading partner of a successful file receipt.</w:t>
      </w:r>
    </w:p>
    <w:p w14:paraId="57A40813" w14:textId="77777777" w:rsidR="002F203E" w:rsidRDefault="002F203E" w:rsidP="00106733">
      <w:pPr>
        <w:rPr>
          <w:rFonts w:cstheme="minorHAnsi"/>
          <w:i/>
          <w:iCs/>
        </w:rPr>
      </w:pPr>
    </w:p>
    <w:p w14:paraId="6BDCDA15" w14:textId="1421924C" w:rsidR="002F203E" w:rsidRPr="002F203E" w:rsidRDefault="002F203E" w:rsidP="002F203E">
      <w:pPr>
        <w:rPr>
          <w:sz w:val="28"/>
          <w:szCs w:val="28"/>
        </w:rPr>
      </w:pPr>
      <w:r w:rsidRPr="002F203E">
        <w:rPr>
          <w:sz w:val="28"/>
          <w:szCs w:val="28"/>
        </w:rPr>
        <w:t xml:space="preserve">Routing </w:t>
      </w:r>
      <w:r w:rsidRPr="002F203E">
        <w:rPr>
          <w:sz w:val="28"/>
          <w:szCs w:val="28"/>
        </w:rPr>
        <w:t>Envelope</w:t>
      </w:r>
    </w:p>
    <w:p w14:paraId="12A7524A" w14:textId="66F63B9C" w:rsidR="002F203E" w:rsidRPr="002F203E" w:rsidRDefault="002F203E" w:rsidP="002F203E">
      <w:pPr>
        <w:rPr>
          <w:rFonts w:cstheme="minorHAnsi"/>
          <w:i/>
          <w:iCs/>
        </w:rPr>
      </w:pPr>
      <w:r w:rsidRPr="002F203E">
        <w:rPr>
          <w:rFonts w:cstheme="minorHAnsi"/>
          <w:i/>
          <w:iCs/>
        </w:rPr>
        <w:t>All transmitted EDI files are “wrapped” in an envelope – used to provide relevant information needed to trans</w:t>
      </w:r>
      <w:r>
        <w:rPr>
          <w:rFonts w:cstheme="minorHAnsi"/>
          <w:i/>
          <w:iCs/>
        </w:rPr>
        <w:t>m</w:t>
      </w:r>
      <w:r w:rsidRPr="002F203E">
        <w:rPr>
          <w:rFonts w:cstheme="minorHAnsi"/>
          <w:i/>
          <w:iCs/>
        </w:rPr>
        <w:t xml:space="preserve">it each file between trading partners.                        </w:t>
      </w:r>
    </w:p>
    <w:p w14:paraId="722F11BE" w14:textId="3283D7C3" w:rsidR="00C163A0" w:rsidRDefault="005A5829" w:rsidP="00952C35">
      <w:pPr>
        <w:rPr>
          <w:rFonts w:cstheme="minorHAnsi"/>
          <w:b/>
          <w:bCs/>
          <w:sz w:val="36"/>
          <w:szCs w:val="36"/>
        </w:rPr>
      </w:pPr>
      <w:r w:rsidRPr="005A5829">
        <w:rPr>
          <w:rFonts w:cstheme="minorHAnsi"/>
          <w:b/>
          <w:bCs/>
          <w:sz w:val="36"/>
          <w:szCs w:val="36"/>
        </w:rPr>
        <w:t xml:space="preserve">Notes: </w:t>
      </w:r>
    </w:p>
    <w:p w14:paraId="263B33FA" w14:textId="777FDD13" w:rsidR="005A5829" w:rsidRDefault="005A5829" w:rsidP="00952C35">
      <w:pPr>
        <w:rPr>
          <w:rFonts w:cstheme="minorHAnsi"/>
          <w:b/>
          <w:bCs/>
          <w:sz w:val="36"/>
          <w:szCs w:val="36"/>
        </w:rPr>
      </w:pPr>
    </w:p>
    <w:p w14:paraId="7F511896" w14:textId="652927E7" w:rsidR="00563B4C" w:rsidRDefault="00563B4C" w:rsidP="00952C35">
      <w:pPr>
        <w:rPr>
          <w:rFonts w:cstheme="minorHAnsi"/>
          <w:b/>
          <w:bCs/>
          <w:sz w:val="36"/>
          <w:szCs w:val="36"/>
        </w:rPr>
      </w:pPr>
    </w:p>
    <w:p w14:paraId="76ECBB08" w14:textId="4BAEFEAB" w:rsidR="00563B4C" w:rsidRDefault="00563B4C" w:rsidP="00952C35">
      <w:pPr>
        <w:rPr>
          <w:rFonts w:cstheme="minorHAnsi"/>
          <w:b/>
          <w:bCs/>
          <w:sz w:val="36"/>
          <w:szCs w:val="36"/>
        </w:rPr>
      </w:pPr>
    </w:p>
    <w:p w14:paraId="136CC775" w14:textId="4F2C851B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79FB4016" w14:textId="36D67FAF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5DED216F" w14:textId="6D287663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4452B6B7" w14:textId="343862F9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7239B1C9" w14:textId="2A66693A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35DF9DA1" w14:textId="5EAEEEDF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780EC27E" w14:textId="694841AC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140C64E3" w14:textId="3A87268A" w:rsidR="002F203E" w:rsidRDefault="002F203E" w:rsidP="00952C35">
      <w:pPr>
        <w:rPr>
          <w:rFonts w:cstheme="minorHAnsi"/>
          <w:b/>
          <w:bCs/>
          <w:sz w:val="36"/>
          <w:szCs w:val="36"/>
        </w:rPr>
      </w:pPr>
    </w:p>
    <w:p w14:paraId="6DDE604F" w14:textId="77777777" w:rsidR="002F203E" w:rsidRDefault="002F203E" w:rsidP="00952C35">
      <w:pPr>
        <w:rPr>
          <w:rFonts w:cstheme="minorHAnsi"/>
          <w:b/>
          <w:bCs/>
          <w:sz w:val="36"/>
          <w:szCs w:val="36"/>
        </w:rPr>
      </w:pPr>
      <w:bookmarkStart w:id="0" w:name="_GoBack"/>
      <w:bookmarkEnd w:id="0"/>
    </w:p>
    <w:p w14:paraId="355BDF4D" w14:textId="5505D232" w:rsidR="00C163A0" w:rsidRPr="005106B0" w:rsidRDefault="00955CF6" w:rsidP="00952C35">
      <w:pPr>
        <w:rPr>
          <w:rFonts w:cstheme="minorHAnsi"/>
          <w:b/>
          <w:bCs/>
          <w:sz w:val="36"/>
          <w:szCs w:val="36"/>
        </w:rPr>
      </w:pPr>
      <w:r w:rsidRPr="005106B0">
        <w:rPr>
          <w:rFonts w:cstheme="minorHAnsi"/>
          <w:b/>
          <w:bCs/>
          <w:sz w:val="36"/>
          <w:szCs w:val="36"/>
        </w:rPr>
        <w:lastRenderedPageBreak/>
        <w:t xml:space="preserve">Key </w:t>
      </w:r>
      <w:r w:rsidR="00C163A0" w:rsidRPr="005106B0">
        <w:rPr>
          <w:rFonts w:cstheme="minorHAnsi"/>
          <w:b/>
          <w:bCs/>
          <w:sz w:val="36"/>
          <w:szCs w:val="36"/>
        </w:rPr>
        <w:t>Data Elements:</w:t>
      </w:r>
    </w:p>
    <w:tbl>
      <w:tblPr>
        <w:tblW w:w="7910" w:type="dxa"/>
        <w:tblLook w:val="04A0" w:firstRow="1" w:lastRow="0" w:firstColumn="1" w:lastColumn="0" w:noHBand="0" w:noVBand="1"/>
      </w:tblPr>
      <w:tblGrid>
        <w:gridCol w:w="1160"/>
        <w:gridCol w:w="810"/>
        <w:gridCol w:w="1890"/>
        <w:gridCol w:w="4050"/>
      </w:tblGrid>
      <w:tr w:rsidR="00955CF6" w:rsidRPr="00955CF6" w14:paraId="6732263C" w14:textId="77777777" w:rsidTr="00952C35">
        <w:trPr>
          <w:trHeight w:val="2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58F67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5CF6">
              <w:rPr>
                <w:rFonts w:eastAsia="Times New Roman" w:cstheme="minorHAnsi"/>
                <w:b/>
                <w:bCs/>
              </w:rPr>
              <w:t>Data Set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CB355D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5CF6">
              <w:rPr>
                <w:rFonts w:eastAsia="Times New Roman" w:cstheme="minorHAnsi"/>
                <w:b/>
                <w:bCs/>
              </w:rPr>
              <w:t>Code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CB0D8C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5CF6">
              <w:rPr>
                <w:rFonts w:eastAsia="Times New Roman" w:cstheme="minorHAnsi"/>
                <w:b/>
                <w:bCs/>
              </w:rPr>
              <w:t>Description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D388C0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5CF6">
              <w:rPr>
                <w:rFonts w:eastAsia="Times New Roman" w:cstheme="minorHAnsi"/>
                <w:b/>
                <w:bCs/>
              </w:rPr>
              <w:t>Notes</w:t>
            </w:r>
          </w:p>
        </w:tc>
      </w:tr>
      <w:tr w:rsidR="00955CF6" w:rsidRPr="00955CF6" w14:paraId="4F42C488" w14:textId="77777777" w:rsidTr="00952C35">
        <w:trPr>
          <w:trHeight w:val="2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8A3" w14:textId="77F1DCBE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AB7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C7C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Conditional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57E4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Field is dependent on other fields and may or may not be filled.</w:t>
            </w:r>
          </w:p>
        </w:tc>
      </w:tr>
      <w:tr w:rsidR="00955CF6" w:rsidRPr="00955CF6" w14:paraId="47AEC7A7" w14:textId="77777777" w:rsidTr="00952C35">
        <w:trPr>
          <w:trHeight w:val="2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53D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B37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F9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Optional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B00E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Field is optional, filling preferred.</w:t>
            </w:r>
          </w:p>
        </w:tc>
      </w:tr>
      <w:tr w:rsidR="00955CF6" w:rsidRPr="00955CF6" w14:paraId="2198F479" w14:textId="77777777" w:rsidTr="00952C35">
        <w:trPr>
          <w:trHeight w:val="2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ED9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1C1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86C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Required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6B2E0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Field must be filled.</w:t>
            </w:r>
          </w:p>
        </w:tc>
      </w:tr>
      <w:tr w:rsidR="00955CF6" w:rsidRPr="00955CF6" w14:paraId="2F7AC6CF" w14:textId="77777777" w:rsidTr="00952C35">
        <w:trPr>
          <w:trHeight w:val="2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892C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DD6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512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D59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55CF6" w:rsidRPr="00955CF6" w14:paraId="729143B5" w14:textId="77777777" w:rsidTr="00952C35">
        <w:trPr>
          <w:trHeight w:val="26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71F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55CF6">
              <w:rPr>
                <w:rFonts w:eastAsia="Times New Roman" w:cstheme="minorHAnsi"/>
                <w:b/>
                <w:bCs/>
              </w:rPr>
              <w:t>Format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486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AN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E5D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Alpha-Numeric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F4CC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Default: Include leading zero's</w:t>
            </w:r>
          </w:p>
        </w:tc>
      </w:tr>
      <w:tr w:rsidR="00955CF6" w:rsidRPr="00955CF6" w14:paraId="1BAB9935" w14:textId="77777777" w:rsidTr="00952C35">
        <w:trPr>
          <w:trHeight w:val="2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9A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219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982C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A793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Default: CCYYMMDD</w:t>
            </w:r>
          </w:p>
        </w:tc>
      </w:tr>
      <w:tr w:rsidR="00955CF6" w:rsidRPr="00955CF6" w14:paraId="73698937" w14:textId="77777777" w:rsidTr="00952C35">
        <w:trPr>
          <w:trHeight w:val="2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1D3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FEA4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9BE4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Identification Code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04A2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Default: Include leading zero's</w:t>
            </w:r>
          </w:p>
        </w:tc>
      </w:tr>
      <w:tr w:rsidR="00955CF6" w:rsidRPr="00955CF6" w14:paraId="273A70BC" w14:textId="77777777" w:rsidTr="00952C35">
        <w:trPr>
          <w:trHeight w:val="2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F506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C56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522F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Number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A0FA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Default: No leading zero's, no commas, no decimals</w:t>
            </w:r>
          </w:p>
        </w:tc>
      </w:tr>
      <w:tr w:rsidR="00955CF6" w:rsidRPr="00955CF6" w14:paraId="5D76A05E" w14:textId="77777777" w:rsidTr="00952C35">
        <w:trPr>
          <w:trHeight w:val="25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B4F1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076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71B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Real Number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F1F09" w14:textId="25553A54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 xml:space="preserve">Default: Real number including decimals </w:t>
            </w:r>
          </w:p>
        </w:tc>
      </w:tr>
      <w:tr w:rsidR="00955CF6" w:rsidRPr="00955CF6" w14:paraId="4DB81B87" w14:textId="77777777" w:rsidTr="00952C35">
        <w:trPr>
          <w:trHeight w:val="2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8FB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F10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TM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66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Time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CBE0" w14:textId="3FDE460F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Default: HHMMSS (</w:t>
            </w:r>
            <w:r w:rsidR="009503B3" w:rsidRPr="00955CF6">
              <w:rPr>
                <w:rFonts w:eastAsia="Times New Roman" w:cstheme="minorHAnsi"/>
              </w:rPr>
              <w:t>24-hour</w:t>
            </w:r>
            <w:r w:rsidRPr="00955CF6">
              <w:rPr>
                <w:rFonts w:eastAsia="Times New Roman" w:cstheme="minorHAnsi"/>
              </w:rPr>
              <w:t xml:space="preserve"> clock)</w:t>
            </w:r>
          </w:p>
        </w:tc>
      </w:tr>
      <w:tr w:rsidR="00955CF6" w:rsidRPr="00955CF6" w14:paraId="49F23443" w14:textId="77777777" w:rsidTr="00952C35">
        <w:trPr>
          <w:trHeight w:val="2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EB00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A7C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EEF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24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55CF6" w:rsidRPr="00955CF6" w14:paraId="6B96B6A7" w14:textId="77777777" w:rsidTr="00952C35">
        <w:trPr>
          <w:trHeight w:val="2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B957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55CF6">
              <w:rPr>
                <w:rFonts w:eastAsia="Times New Roman" w:cstheme="minorHAnsi"/>
                <w:b/>
                <w:bCs/>
              </w:rPr>
              <w:t>Field Size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7FE" w14:textId="77777777" w:rsidR="00952C35" w:rsidRPr="00955CF6" w:rsidRDefault="00952C35" w:rsidP="00952C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# / #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C8A3" w14:textId="7777777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Min/Max Length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00C5A" w14:textId="07CE2F27" w:rsidR="00952C35" w:rsidRPr="00955CF6" w:rsidRDefault="00952C35" w:rsidP="00952C35">
            <w:pPr>
              <w:spacing w:after="0" w:line="240" w:lineRule="auto"/>
              <w:rPr>
                <w:rFonts w:eastAsia="Times New Roman" w:cstheme="minorHAnsi"/>
              </w:rPr>
            </w:pPr>
            <w:r w:rsidRPr="00955CF6">
              <w:rPr>
                <w:rFonts w:eastAsia="Times New Roman" w:cstheme="minorHAnsi"/>
              </w:rPr>
              <w:t>First value is minimum length of field, second value is maximum.</w:t>
            </w:r>
          </w:p>
        </w:tc>
      </w:tr>
    </w:tbl>
    <w:p w14:paraId="2C6AB948" w14:textId="77777777" w:rsidR="00D04A24" w:rsidRDefault="00D04A24" w:rsidP="007420B4"/>
    <w:p w14:paraId="6F7BA704" w14:textId="192B47B5" w:rsidR="00C94E6B" w:rsidRDefault="00D04A24" w:rsidP="007420B4">
      <w:pPr>
        <w:rPr>
          <w:b/>
          <w:bCs/>
          <w:sz w:val="36"/>
          <w:szCs w:val="36"/>
        </w:rPr>
      </w:pPr>
      <w:r>
        <w:t>Envelope – used to provide relevant information needed to transit each file between trading partners.</w:t>
      </w:r>
      <w:r w:rsidR="009503B3">
        <w:rPr>
          <w:b/>
          <w:bCs/>
          <w:sz w:val="36"/>
          <w:szCs w:val="36"/>
        </w:rPr>
        <w:t xml:space="preserve">                        </w:t>
      </w:r>
    </w:p>
    <w:p w14:paraId="70F5CC27" w14:textId="039B14DA" w:rsidR="00C94E6B" w:rsidRDefault="00C94E6B" w:rsidP="007420B4">
      <w:r w:rsidRPr="00C94E6B">
        <w:rPr>
          <w:b/>
          <w:bCs/>
          <w:sz w:val="36"/>
          <w:szCs w:val="36"/>
        </w:rPr>
        <w:t>Compliance Matrix:</w:t>
      </w:r>
    </w:p>
    <w:p w14:paraId="75C77E37" w14:textId="65117079" w:rsidR="00C94E6B" w:rsidRPr="00C514DF" w:rsidRDefault="00C94E6B" w:rsidP="007420B4">
      <w:pPr>
        <w:rPr>
          <w:rFonts w:cstheme="minorHAnsi"/>
          <w:color w:val="545658"/>
        </w:rPr>
      </w:pPr>
      <w:r w:rsidRPr="00C514DF">
        <w:rPr>
          <w:rFonts w:cstheme="minorHAnsi"/>
          <w:color w:val="545658"/>
        </w:rPr>
        <w:t>The compliance matrix contains trading partner compliance information; the who is on what version. The matrix is populated by technical committee throughout the year as updates are provided.</w:t>
      </w:r>
    </w:p>
    <w:p w14:paraId="6914B65C" w14:textId="1B6891FD" w:rsidR="00C94E6B" w:rsidRDefault="009503B3" w:rsidP="007420B4">
      <w:r>
        <w:rPr>
          <w:noProof/>
        </w:rPr>
        <w:drawing>
          <wp:inline distT="0" distB="0" distL="0" distR="0" wp14:anchorId="361E7E4B" wp14:editId="4F4CF99F">
            <wp:extent cx="6141720" cy="1434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63775" cy="14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5CD2" w14:textId="2A4D60B5" w:rsidR="009503B3" w:rsidRDefault="009503B3" w:rsidP="007420B4">
      <w:r>
        <w:rPr>
          <w:noProof/>
        </w:rPr>
        <w:drawing>
          <wp:inline distT="0" distB="0" distL="0" distR="0" wp14:anchorId="7583DC4A" wp14:editId="166916FC">
            <wp:extent cx="6225540" cy="21207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232158" cy="212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E419" w14:textId="22ACAABB" w:rsidR="00AE2B77" w:rsidRPr="009503B3" w:rsidRDefault="00C514DF" w:rsidP="007420B4">
      <w:pPr>
        <w:rPr>
          <w:sz w:val="32"/>
          <w:szCs w:val="32"/>
        </w:rPr>
      </w:pPr>
      <w:r w:rsidRPr="00C514DF">
        <w:rPr>
          <w:rFonts w:cstheme="minorHAnsi"/>
          <w:i/>
          <w:iCs/>
          <w:color w:val="545658"/>
        </w:rPr>
        <w:t>Please submit all compliance changes/updates to </w:t>
      </w:r>
      <w:hyperlink r:id="rId37" w:tgtFrame="_self" w:history="1">
        <w:r w:rsidRPr="00C514DF">
          <w:rPr>
            <w:rStyle w:val="Hyperlink"/>
            <w:rFonts w:cstheme="minorHAnsi"/>
            <w:i/>
            <w:iCs/>
            <w:bdr w:val="none" w:sz="0" w:space="0" w:color="auto" w:frame="1"/>
          </w:rPr>
          <w:t>webmaster@easistandards.com</w:t>
        </w:r>
      </w:hyperlink>
      <w:r w:rsidR="00D04A24">
        <w:rPr>
          <w:rStyle w:val="Hyperlink"/>
          <w:rFonts w:cstheme="minorHAnsi"/>
          <w:i/>
          <w:iCs/>
          <w:bdr w:val="none" w:sz="0" w:space="0" w:color="auto" w:frame="1"/>
        </w:rPr>
        <w:t>.</w:t>
      </w:r>
    </w:p>
    <w:sectPr w:rsidR="00AE2B77" w:rsidRPr="009503B3" w:rsidSect="00952C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028B"/>
    <w:multiLevelType w:val="hybridMultilevel"/>
    <w:tmpl w:val="758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828"/>
    <w:multiLevelType w:val="hybridMultilevel"/>
    <w:tmpl w:val="E436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77A1"/>
    <w:multiLevelType w:val="multilevel"/>
    <w:tmpl w:val="726ADEA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F02B0"/>
    <w:multiLevelType w:val="hybridMultilevel"/>
    <w:tmpl w:val="A3D6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B4"/>
    <w:rsid w:val="00055195"/>
    <w:rsid w:val="000B634E"/>
    <w:rsid w:val="00106733"/>
    <w:rsid w:val="001D6796"/>
    <w:rsid w:val="002F203E"/>
    <w:rsid w:val="0033136E"/>
    <w:rsid w:val="00333BBD"/>
    <w:rsid w:val="0038022F"/>
    <w:rsid w:val="003C5045"/>
    <w:rsid w:val="003E7C17"/>
    <w:rsid w:val="00417ED2"/>
    <w:rsid w:val="004958DE"/>
    <w:rsid w:val="005106B0"/>
    <w:rsid w:val="00563B4C"/>
    <w:rsid w:val="005A5829"/>
    <w:rsid w:val="005D214F"/>
    <w:rsid w:val="00625A32"/>
    <w:rsid w:val="007416DD"/>
    <w:rsid w:val="007420B4"/>
    <w:rsid w:val="0075540D"/>
    <w:rsid w:val="007E05EE"/>
    <w:rsid w:val="008B4D64"/>
    <w:rsid w:val="008F00A8"/>
    <w:rsid w:val="009503B3"/>
    <w:rsid w:val="00952C35"/>
    <w:rsid w:val="00955CF6"/>
    <w:rsid w:val="009B5EDD"/>
    <w:rsid w:val="009B7254"/>
    <w:rsid w:val="009E4281"/>
    <w:rsid w:val="00A851AF"/>
    <w:rsid w:val="00AE2B77"/>
    <w:rsid w:val="00BB1C2A"/>
    <w:rsid w:val="00C163A0"/>
    <w:rsid w:val="00C46D72"/>
    <w:rsid w:val="00C514DF"/>
    <w:rsid w:val="00C94E6B"/>
    <w:rsid w:val="00CA7F24"/>
    <w:rsid w:val="00CE3348"/>
    <w:rsid w:val="00D04A24"/>
    <w:rsid w:val="00DA6565"/>
    <w:rsid w:val="00E83093"/>
    <w:rsid w:val="00E95CF2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F547"/>
  <w15:chartTrackingRefBased/>
  <w15:docId w15:val="{998230DA-539D-4913-A1EA-1BBC031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1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2B7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16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DA65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F2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_Transfer_Protocol" TargetMode="External"/><Relationship Id="rId18" Type="http://schemas.openxmlformats.org/officeDocument/2006/relationships/hyperlink" Target="https://www.easistandards.com/master-carton-label" TargetMode="External"/><Relationship Id="rId26" Type="http://schemas.openxmlformats.org/officeDocument/2006/relationships/diagramLayout" Target="diagrams/layout2.xml"/><Relationship Id="rId39" Type="http://schemas.openxmlformats.org/officeDocument/2006/relationships/theme" Target="theme/theme1.xml"/><Relationship Id="rId21" Type="http://schemas.openxmlformats.org/officeDocument/2006/relationships/diagramLayout" Target="diagrams/layout1.xml"/><Relationship Id="rId34" Type="http://schemas.microsoft.com/office/2007/relationships/diagramDrawing" Target="diagrams/drawing3.xml"/><Relationship Id="rId7" Type="http://schemas.openxmlformats.org/officeDocument/2006/relationships/hyperlink" Target="https://www.easistandards.com/856-asn" TargetMode="External"/><Relationship Id="rId12" Type="http://schemas.openxmlformats.org/officeDocument/2006/relationships/hyperlink" Target="https://www.fdm4.com/" TargetMode="External"/><Relationship Id="rId17" Type="http://schemas.openxmlformats.org/officeDocument/2006/relationships/hyperlink" Target="https://www.easistandards.com/852-point-of-sale" TargetMode="External"/><Relationship Id="rId25" Type="http://schemas.openxmlformats.org/officeDocument/2006/relationships/diagramData" Target="diagrams/data2.xml"/><Relationship Id="rId33" Type="http://schemas.openxmlformats.org/officeDocument/2006/relationships/diagramColors" Target="diagrams/colors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asistandards.com/850-po" TargetMode="Externa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Electronic_data_interchange" TargetMode="External"/><Relationship Id="rId24" Type="http://schemas.microsoft.com/office/2007/relationships/diagramDrawing" Target="diagrams/drawing1.xml"/><Relationship Id="rId32" Type="http://schemas.openxmlformats.org/officeDocument/2006/relationships/diagramQuickStyle" Target="diagrams/quickStyle3.xml"/><Relationship Id="rId37" Type="http://schemas.openxmlformats.org/officeDocument/2006/relationships/hyperlink" Target="mailto:webmaster@easistandards.com?subject=EASI%20Member%20Compli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asistandards.com/832-pdd" TargetMode="Externa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36" Type="http://schemas.openxmlformats.org/officeDocument/2006/relationships/image" Target="media/image3.png"/><Relationship Id="rId10" Type="http://schemas.openxmlformats.org/officeDocument/2006/relationships/hyperlink" Target="https://www.easistandards.com/" TargetMode="External"/><Relationship Id="rId19" Type="http://schemas.openxmlformats.org/officeDocument/2006/relationships/hyperlink" Target="http://www.nmfta.org/pages/scac" TargetMode="External"/><Relationship Id="rId31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hyperlink" Target="https://www.easistandards.com/" TargetMode="External"/><Relationship Id="rId14" Type="http://schemas.openxmlformats.org/officeDocument/2006/relationships/hyperlink" Target="https://www.easistandards.com/productid-gtin" TargetMode="Externa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diagramData" Target="diagrams/data3.xml"/><Relationship Id="rId35" Type="http://schemas.openxmlformats.org/officeDocument/2006/relationships/image" Target="media/image2.png"/><Relationship Id="rId8" Type="http://schemas.openxmlformats.org/officeDocument/2006/relationships/hyperlink" Target="https://www.dnb.com/duns-number.html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E78498-321B-4799-91E4-6D7884023AB7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5A3D96EA-CB79-4CEF-8514-769BF3E54AE0}">
      <dgm:prSet phldrT="[Text]"/>
      <dgm:spPr/>
      <dgm:t>
        <a:bodyPr/>
        <a:lstStyle/>
        <a:p>
          <a:r>
            <a:rPr lang="en-US"/>
            <a:t>Supplier</a:t>
          </a:r>
        </a:p>
      </dgm:t>
    </dgm:pt>
    <dgm:pt modelId="{F99C3B30-F8D2-470A-BDD5-0DA2603E1021}" type="parTrans" cxnId="{C77AE7FD-83A1-49FE-A800-8E6DF8EA4E9E}">
      <dgm:prSet/>
      <dgm:spPr/>
      <dgm:t>
        <a:bodyPr/>
        <a:lstStyle/>
        <a:p>
          <a:endParaRPr lang="en-US"/>
        </a:p>
      </dgm:t>
    </dgm:pt>
    <dgm:pt modelId="{E9507030-7E2C-4942-B3E5-FBE4A48075C6}" type="sibTrans" cxnId="{C77AE7FD-83A1-49FE-A800-8E6DF8EA4E9E}">
      <dgm:prSet/>
      <dgm:spPr/>
      <dgm:t>
        <a:bodyPr/>
        <a:lstStyle/>
        <a:p>
          <a:endParaRPr lang="en-US"/>
        </a:p>
      </dgm:t>
    </dgm:pt>
    <dgm:pt modelId="{F156209A-7AF3-474F-A15A-3494EE6C6713}">
      <dgm:prSet phldrT="[Text]"/>
      <dgm:spPr/>
      <dgm:t>
        <a:bodyPr/>
        <a:lstStyle/>
        <a:p>
          <a:r>
            <a:rPr lang="en-US"/>
            <a:t>Buyer</a:t>
          </a:r>
        </a:p>
      </dgm:t>
    </dgm:pt>
    <dgm:pt modelId="{5DA67C19-B397-4578-B453-9550C9DC61C4}" type="parTrans" cxnId="{72978D97-76C5-4708-9227-4FD8C3987A25}">
      <dgm:prSet/>
      <dgm:spPr/>
      <dgm:t>
        <a:bodyPr/>
        <a:lstStyle/>
        <a:p>
          <a:endParaRPr lang="en-US"/>
        </a:p>
      </dgm:t>
    </dgm:pt>
    <dgm:pt modelId="{1AE2AC80-4C60-4BC6-98F9-BD183436D91E}" type="sibTrans" cxnId="{72978D97-76C5-4708-9227-4FD8C3987A25}">
      <dgm:prSet/>
      <dgm:spPr/>
      <dgm:t>
        <a:bodyPr/>
        <a:lstStyle/>
        <a:p>
          <a:endParaRPr lang="en-US"/>
        </a:p>
      </dgm:t>
    </dgm:pt>
    <dgm:pt modelId="{62B80F50-DFE4-4EE2-B070-D913AC669806}" type="pres">
      <dgm:prSet presAssocID="{54E78498-321B-4799-91E4-6D7884023AB7}" presName="CompostProcess" presStyleCnt="0">
        <dgm:presLayoutVars>
          <dgm:dir/>
          <dgm:resizeHandles val="exact"/>
        </dgm:presLayoutVars>
      </dgm:prSet>
      <dgm:spPr/>
    </dgm:pt>
    <dgm:pt modelId="{EB23DA19-4B08-4712-B17E-BF1C5A34D919}" type="pres">
      <dgm:prSet presAssocID="{54E78498-321B-4799-91E4-6D7884023AB7}" presName="arrow" presStyleLbl="bgShp" presStyleIdx="0" presStyleCnt="1"/>
      <dgm:spPr/>
    </dgm:pt>
    <dgm:pt modelId="{78DFA61D-90CE-4EEF-803A-DC5025AB708E}" type="pres">
      <dgm:prSet presAssocID="{54E78498-321B-4799-91E4-6D7884023AB7}" presName="linearProcess" presStyleCnt="0"/>
      <dgm:spPr/>
    </dgm:pt>
    <dgm:pt modelId="{032CA0A5-1EDF-483F-AA61-E8C6A8BA58CD}" type="pres">
      <dgm:prSet presAssocID="{5A3D96EA-CB79-4CEF-8514-769BF3E54AE0}" presName="textNode" presStyleLbl="node1" presStyleIdx="0" presStyleCnt="2">
        <dgm:presLayoutVars>
          <dgm:bulletEnabled val="1"/>
        </dgm:presLayoutVars>
      </dgm:prSet>
      <dgm:spPr/>
    </dgm:pt>
    <dgm:pt modelId="{1765F53F-71DA-4E71-8F34-4267BEB2F749}" type="pres">
      <dgm:prSet presAssocID="{E9507030-7E2C-4942-B3E5-FBE4A48075C6}" presName="sibTrans" presStyleCnt="0"/>
      <dgm:spPr/>
    </dgm:pt>
    <dgm:pt modelId="{289F110F-9B7E-4B90-9CC0-C1435444F389}" type="pres">
      <dgm:prSet presAssocID="{F156209A-7AF3-474F-A15A-3494EE6C6713}" presName="textNode" presStyleLbl="node1" presStyleIdx="1" presStyleCnt="2">
        <dgm:presLayoutVars>
          <dgm:bulletEnabled val="1"/>
        </dgm:presLayoutVars>
      </dgm:prSet>
      <dgm:spPr/>
    </dgm:pt>
  </dgm:ptLst>
  <dgm:cxnLst>
    <dgm:cxn modelId="{40A64E72-4ABA-45F2-ABBA-BE22AB0A869B}" type="presOf" srcId="{F156209A-7AF3-474F-A15A-3494EE6C6713}" destId="{289F110F-9B7E-4B90-9CC0-C1435444F389}" srcOrd="0" destOrd="0" presId="urn:microsoft.com/office/officeart/2005/8/layout/hProcess9"/>
    <dgm:cxn modelId="{050B2353-6325-42A6-9BAF-94806B787C15}" type="presOf" srcId="{54E78498-321B-4799-91E4-6D7884023AB7}" destId="{62B80F50-DFE4-4EE2-B070-D913AC669806}" srcOrd="0" destOrd="0" presId="urn:microsoft.com/office/officeart/2005/8/layout/hProcess9"/>
    <dgm:cxn modelId="{72978D97-76C5-4708-9227-4FD8C3987A25}" srcId="{54E78498-321B-4799-91E4-6D7884023AB7}" destId="{F156209A-7AF3-474F-A15A-3494EE6C6713}" srcOrd="1" destOrd="0" parTransId="{5DA67C19-B397-4578-B453-9550C9DC61C4}" sibTransId="{1AE2AC80-4C60-4BC6-98F9-BD183436D91E}"/>
    <dgm:cxn modelId="{5D77BD98-43BA-4E06-9D55-B44A00536EA9}" type="presOf" srcId="{5A3D96EA-CB79-4CEF-8514-769BF3E54AE0}" destId="{032CA0A5-1EDF-483F-AA61-E8C6A8BA58CD}" srcOrd="0" destOrd="0" presId="urn:microsoft.com/office/officeart/2005/8/layout/hProcess9"/>
    <dgm:cxn modelId="{C77AE7FD-83A1-49FE-A800-8E6DF8EA4E9E}" srcId="{54E78498-321B-4799-91E4-6D7884023AB7}" destId="{5A3D96EA-CB79-4CEF-8514-769BF3E54AE0}" srcOrd="0" destOrd="0" parTransId="{F99C3B30-F8D2-470A-BDD5-0DA2603E1021}" sibTransId="{E9507030-7E2C-4942-B3E5-FBE4A48075C6}"/>
    <dgm:cxn modelId="{FBD2986D-736B-47B3-994D-D239A84C46BF}" type="presParOf" srcId="{62B80F50-DFE4-4EE2-B070-D913AC669806}" destId="{EB23DA19-4B08-4712-B17E-BF1C5A34D919}" srcOrd="0" destOrd="0" presId="urn:microsoft.com/office/officeart/2005/8/layout/hProcess9"/>
    <dgm:cxn modelId="{759DEB60-578F-4BA8-A031-EC9281ACA730}" type="presParOf" srcId="{62B80F50-DFE4-4EE2-B070-D913AC669806}" destId="{78DFA61D-90CE-4EEF-803A-DC5025AB708E}" srcOrd="1" destOrd="0" presId="urn:microsoft.com/office/officeart/2005/8/layout/hProcess9"/>
    <dgm:cxn modelId="{940A5C1E-DF33-4F02-82EF-888544484D94}" type="presParOf" srcId="{78DFA61D-90CE-4EEF-803A-DC5025AB708E}" destId="{032CA0A5-1EDF-483F-AA61-E8C6A8BA58CD}" srcOrd="0" destOrd="0" presId="urn:microsoft.com/office/officeart/2005/8/layout/hProcess9"/>
    <dgm:cxn modelId="{6DD9723C-09F0-45E1-BD74-A11ACA71D0E7}" type="presParOf" srcId="{78DFA61D-90CE-4EEF-803A-DC5025AB708E}" destId="{1765F53F-71DA-4E71-8F34-4267BEB2F749}" srcOrd="1" destOrd="0" presId="urn:microsoft.com/office/officeart/2005/8/layout/hProcess9"/>
    <dgm:cxn modelId="{DEA68930-EB12-46FF-9B9B-ED890495F2F7}" type="presParOf" srcId="{78DFA61D-90CE-4EEF-803A-DC5025AB708E}" destId="{289F110F-9B7E-4B90-9CC0-C1435444F389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E78498-321B-4799-91E4-6D7884023AB7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5A3D96EA-CB79-4CEF-8514-769BF3E54AE0}">
      <dgm:prSet phldrT="[Text]"/>
      <dgm:spPr/>
      <dgm:t>
        <a:bodyPr/>
        <a:lstStyle/>
        <a:p>
          <a:r>
            <a:rPr lang="en-US"/>
            <a:t>Supplier</a:t>
          </a:r>
        </a:p>
      </dgm:t>
    </dgm:pt>
    <dgm:pt modelId="{F99C3B30-F8D2-470A-BDD5-0DA2603E1021}" type="parTrans" cxnId="{C77AE7FD-83A1-49FE-A800-8E6DF8EA4E9E}">
      <dgm:prSet/>
      <dgm:spPr/>
      <dgm:t>
        <a:bodyPr/>
        <a:lstStyle/>
        <a:p>
          <a:endParaRPr lang="en-US"/>
        </a:p>
      </dgm:t>
    </dgm:pt>
    <dgm:pt modelId="{E9507030-7E2C-4942-B3E5-FBE4A48075C6}" type="sibTrans" cxnId="{C77AE7FD-83A1-49FE-A800-8E6DF8EA4E9E}">
      <dgm:prSet/>
      <dgm:spPr/>
      <dgm:t>
        <a:bodyPr/>
        <a:lstStyle/>
        <a:p>
          <a:endParaRPr lang="en-US"/>
        </a:p>
      </dgm:t>
    </dgm:pt>
    <dgm:pt modelId="{F156209A-7AF3-474F-A15A-3494EE6C6713}">
      <dgm:prSet phldrT="[Text]"/>
      <dgm:spPr/>
      <dgm:t>
        <a:bodyPr/>
        <a:lstStyle/>
        <a:p>
          <a:r>
            <a:rPr lang="en-US"/>
            <a:t>Buyer</a:t>
          </a:r>
        </a:p>
      </dgm:t>
    </dgm:pt>
    <dgm:pt modelId="{5DA67C19-B397-4578-B453-9550C9DC61C4}" type="parTrans" cxnId="{72978D97-76C5-4708-9227-4FD8C3987A25}">
      <dgm:prSet/>
      <dgm:spPr/>
      <dgm:t>
        <a:bodyPr/>
        <a:lstStyle/>
        <a:p>
          <a:endParaRPr lang="en-US"/>
        </a:p>
      </dgm:t>
    </dgm:pt>
    <dgm:pt modelId="{1AE2AC80-4C60-4BC6-98F9-BD183436D91E}" type="sibTrans" cxnId="{72978D97-76C5-4708-9227-4FD8C3987A25}">
      <dgm:prSet/>
      <dgm:spPr/>
      <dgm:t>
        <a:bodyPr/>
        <a:lstStyle/>
        <a:p>
          <a:endParaRPr lang="en-US"/>
        </a:p>
      </dgm:t>
    </dgm:pt>
    <dgm:pt modelId="{62B80F50-DFE4-4EE2-B070-D913AC669806}" type="pres">
      <dgm:prSet presAssocID="{54E78498-321B-4799-91E4-6D7884023AB7}" presName="CompostProcess" presStyleCnt="0">
        <dgm:presLayoutVars>
          <dgm:dir val="rev"/>
          <dgm:resizeHandles val="exact"/>
        </dgm:presLayoutVars>
      </dgm:prSet>
      <dgm:spPr/>
    </dgm:pt>
    <dgm:pt modelId="{EB23DA19-4B08-4712-B17E-BF1C5A34D919}" type="pres">
      <dgm:prSet presAssocID="{54E78498-321B-4799-91E4-6D7884023AB7}" presName="arrow" presStyleLbl="bgShp" presStyleIdx="0" presStyleCnt="1" custAng="10800000"/>
      <dgm:spPr/>
    </dgm:pt>
    <dgm:pt modelId="{78DFA61D-90CE-4EEF-803A-DC5025AB708E}" type="pres">
      <dgm:prSet presAssocID="{54E78498-321B-4799-91E4-6D7884023AB7}" presName="linearProcess" presStyleCnt="0"/>
      <dgm:spPr/>
    </dgm:pt>
    <dgm:pt modelId="{032CA0A5-1EDF-483F-AA61-E8C6A8BA58CD}" type="pres">
      <dgm:prSet presAssocID="{5A3D96EA-CB79-4CEF-8514-769BF3E54AE0}" presName="textNode" presStyleLbl="node1" presStyleIdx="0" presStyleCnt="2">
        <dgm:presLayoutVars>
          <dgm:bulletEnabled val="1"/>
        </dgm:presLayoutVars>
      </dgm:prSet>
      <dgm:spPr/>
    </dgm:pt>
    <dgm:pt modelId="{1765F53F-71DA-4E71-8F34-4267BEB2F749}" type="pres">
      <dgm:prSet presAssocID="{E9507030-7E2C-4942-B3E5-FBE4A48075C6}" presName="sibTrans" presStyleCnt="0"/>
      <dgm:spPr/>
    </dgm:pt>
    <dgm:pt modelId="{289F110F-9B7E-4B90-9CC0-C1435444F389}" type="pres">
      <dgm:prSet presAssocID="{F156209A-7AF3-474F-A15A-3494EE6C6713}" presName="textNode" presStyleLbl="node1" presStyleIdx="1" presStyleCnt="2">
        <dgm:presLayoutVars>
          <dgm:bulletEnabled val="1"/>
        </dgm:presLayoutVars>
      </dgm:prSet>
      <dgm:spPr/>
    </dgm:pt>
  </dgm:ptLst>
  <dgm:cxnLst>
    <dgm:cxn modelId="{40A64E72-4ABA-45F2-ABBA-BE22AB0A869B}" type="presOf" srcId="{F156209A-7AF3-474F-A15A-3494EE6C6713}" destId="{289F110F-9B7E-4B90-9CC0-C1435444F389}" srcOrd="0" destOrd="0" presId="urn:microsoft.com/office/officeart/2005/8/layout/hProcess9"/>
    <dgm:cxn modelId="{050B2353-6325-42A6-9BAF-94806B787C15}" type="presOf" srcId="{54E78498-321B-4799-91E4-6D7884023AB7}" destId="{62B80F50-DFE4-4EE2-B070-D913AC669806}" srcOrd="0" destOrd="0" presId="urn:microsoft.com/office/officeart/2005/8/layout/hProcess9"/>
    <dgm:cxn modelId="{72978D97-76C5-4708-9227-4FD8C3987A25}" srcId="{54E78498-321B-4799-91E4-6D7884023AB7}" destId="{F156209A-7AF3-474F-A15A-3494EE6C6713}" srcOrd="1" destOrd="0" parTransId="{5DA67C19-B397-4578-B453-9550C9DC61C4}" sibTransId="{1AE2AC80-4C60-4BC6-98F9-BD183436D91E}"/>
    <dgm:cxn modelId="{5D77BD98-43BA-4E06-9D55-B44A00536EA9}" type="presOf" srcId="{5A3D96EA-CB79-4CEF-8514-769BF3E54AE0}" destId="{032CA0A5-1EDF-483F-AA61-E8C6A8BA58CD}" srcOrd="0" destOrd="0" presId="urn:microsoft.com/office/officeart/2005/8/layout/hProcess9"/>
    <dgm:cxn modelId="{C77AE7FD-83A1-49FE-A800-8E6DF8EA4E9E}" srcId="{54E78498-321B-4799-91E4-6D7884023AB7}" destId="{5A3D96EA-CB79-4CEF-8514-769BF3E54AE0}" srcOrd="0" destOrd="0" parTransId="{F99C3B30-F8D2-470A-BDD5-0DA2603E1021}" sibTransId="{E9507030-7E2C-4942-B3E5-FBE4A48075C6}"/>
    <dgm:cxn modelId="{FBD2986D-736B-47B3-994D-D239A84C46BF}" type="presParOf" srcId="{62B80F50-DFE4-4EE2-B070-D913AC669806}" destId="{EB23DA19-4B08-4712-B17E-BF1C5A34D919}" srcOrd="0" destOrd="0" presId="urn:microsoft.com/office/officeart/2005/8/layout/hProcess9"/>
    <dgm:cxn modelId="{759DEB60-578F-4BA8-A031-EC9281ACA730}" type="presParOf" srcId="{62B80F50-DFE4-4EE2-B070-D913AC669806}" destId="{78DFA61D-90CE-4EEF-803A-DC5025AB708E}" srcOrd="1" destOrd="0" presId="urn:microsoft.com/office/officeart/2005/8/layout/hProcess9"/>
    <dgm:cxn modelId="{940A5C1E-DF33-4F02-82EF-888544484D94}" type="presParOf" srcId="{78DFA61D-90CE-4EEF-803A-DC5025AB708E}" destId="{032CA0A5-1EDF-483F-AA61-E8C6A8BA58CD}" srcOrd="0" destOrd="0" presId="urn:microsoft.com/office/officeart/2005/8/layout/hProcess9"/>
    <dgm:cxn modelId="{6DD9723C-09F0-45E1-BD74-A11ACA71D0E7}" type="presParOf" srcId="{78DFA61D-90CE-4EEF-803A-DC5025AB708E}" destId="{1765F53F-71DA-4E71-8F34-4267BEB2F749}" srcOrd="1" destOrd="0" presId="urn:microsoft.com/office/officeart/2005/8/layout/hProcess9"/>
    <dgm:cxn modelId="{DEA68930-EB12-46FF-9B9B-ED890495F2F7}" type="presParOf" srcId="{78DFA61D-90CE-4EEF-803A-DC5025AB708E}" destId="{289F110F-9B7E-4B90-9CC0-C1435444F389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D33BB7-1F29-497B-B52C-FE54542B8F54}" type="doc">
      <dgm:prSet loTypeId="urn:microsoft.com/office/officeart/2005/8/layout/arrow5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EE8A8839-F5E8-4473-A50F-53840A8F8CD6}">
      <dgm:prSet phldrT="[Text]"/>
      <dgm:spPr/>
      <dgm:t>
        <a:bodyPr/>
        <a:lstStyle/>
        <a:p>
          <a:r>
            <a:rPr lang="en-US"/>
            <a:t>Buyer to Supplier</a:t>
          </a:r>
        </a:p>
      </dgm:t>
    </dgm:pt>
    <dgm:pt modelId="{9B8A7AFF-C5A5-4820-A75C-5C768B3C6B91}" type="parTrans" cxnId="{C60C2FB0-ECC6-4037-A8BA-8A5C04F5B75E}">
      <dgm:prSet/>
      <dgm:spPr/>
      <dgm:t>
        <a:bodyPr/>
        <a:lstStyle/>
        <a:p>
          <a:endParaRPr lang="en-US"/>
        </a:p>
      </dgm:t>
    </dgm:pt>
    <dgm:pt modelId="{AD2402B0-63DA-45B4-9CBB-76C2313906F4}" type="sibTrans" cxnId="{C60C2FB0-ECC6-4037-A8BA-8A5C04F5B75E}">
      <dgm:prSet/>
      <dgm:spPr/>
      <dgm:t>
        <a:bodyPr/>
        <a:lstStyle/>
        <a:p>
          <a:endParaRPr lang="en-US"/>
        </a:p>
      </dgm:t>
    </dgm:pt>
    <dgm:pt modelId="{141B9D8F-EC3E-484F-BD63-7DAF9A461BF9}">
      <dgm:prSet phldrT="[Text]"/>
      <dgm:spPr/>
      <dgm:t>
        <a:bodyPr/>
        <a:lstStyle/>
        <a:p>
          <a:r>
            <a:rPr lang="en-US"/>
            <a:t>Supplier to Buyer</a:t>
          </a:r>
        </a:p>
      </dgm:t>
    </dgm:pt>
    <dgm:pt modelId="{5005AF6A-A493-45A0-95D3-C253F27335BC}" type="parTrans" cxnId="{73E751F2-C4CC-431B-A105-19C77E934090}">
      <dgm:prSet/>
      <dgm:spPr/>
      <dgm:t>
        <a:bodyPr/>
        <a:lstStyle/>
        <a:p>
          <a:endParaRPr lang="en-US"/>
        </a:p>
      </dgm:t>
    </dgm:pt>
    <dgm:pt modelId="{07929E8B-4848-4B81-86E7-5DD926A4AA31}" type="sibTrans" cxnId="{73E751F2-C4CC-431B-A105-19C77E934090}">
      <dgm:prSet/>
      <dgm:spPr/>
      <dgm:t>
        <a:bodyPr/>
        <a:lstStyle/>
        <a:p>
          <a:endParaRPr lang="en-US"/>
        </a:p>
      </dgm:t>
    </dgm:pt>
    <dgm:pt modelId="{77A39894-48E7-4229-9F2C-FDF5C88E5366}" type="pres">
      <dgm:prSet presAssocID="{70D33BB7-1F29-497B-B52C-FE54542B8F54}" presName="diagram" presStyleCnt="0">
        <dgm:presLayoutVars>
          <dgm:dir/>
          <dgm:resizeHandles val="exact"/>
        </dgm:presLayoutVars>
      </dgm:prSet>
      <dgm:spPr/>
    </dgm:pt>
    <dgm:pt modelId="{E1DFD070-CB1D-4AB6-A59D-E832792B22B4}" type="pres">
      <dgm:prSet presAssocID="{EE8A8839-F5E8-4473-A50F-53840A8F8CD6}" presName="arrow" presStyleLbl="node1" presStyleIdx="0" presStyleCnt="2" custScaleY="100024">
        <dgm:presLayoutVars>
          <dgm:bulletEnabled val="1"/>
        </dgm:presLayoutVars>
      </dgm:prSet>
      <dgm:spPr/>
    </dgm:pt>
    <dgm:pt modelId="{E86E1A86-F816-4494-B629-5FB1850F3D61}" type="pres">
      <dgm:prSet presAssocID="{141B9D8F-EC3E-484F-BD63-7DAF9A461BF9}" presName="arrow" presStyleLbl="node1" presStyleIdx="1" presStyleCnt="2" custScaleY="100024" custRadScaleRad="209238" custRadScaleInc="-33619">
        <dgm:presLayoutVars>
          <dgm:bulletEnabled val="1"/>
        </dgm:presLayoutVars>
      </dgm:prSet>
      <dgm:spPr/>
    </dgm:pt>
  </dgm:ptLst>
  <dgm:cxnLst>
    <dgm:cxn modelId="{C729AB33-E547-43F7-B71D-FEC0760721A6}" type="presOf" srcId="{70D33BB7-1F29-497B-B52C-FE54542B8F54}" destId="{77A39894-48E7-4229-9F2C-FDF5C88E5366}" srcOrd="0" destOrd="0" presId="urn:microsoft.com/office/officeart/2005/8/layout/arrow5"/>
    <dgm:cxn modelId="{54A76066-6A52-4340-9680-DF58C6BB49E6}" type="presOf" srcId="{141B9D8F-EC3E-484F-BD63-7DAF9A461BF9}" destId="{E86E1A86-F816-4494-B629-5FB1850F3D61}" srcOrd="0" destOrd="0" presId="urn:microsoft.com/office/officeart/2005/8/layout/arrow5"/>
    <dgm:cxn modelId="{C60C2FB0-ECC6-4037-A8BA-8A5C04F5B75E}" srcId="{70D33BB7-1F29-497B-B52C-FE54542B8F54}" destId="{EE8A8839-F5E8-4473-A50F-53840A8F8CD6}" srcOrd="0" destOrd="0" parTransId="{9B8A7AFF-C5A5-4820-A75C-5C768B3C6B91}" sibTransId="{AD2402B0-63DA-45B4-9CBB-76C2313906F4}"/>
    <dgm:cxn modelId="{73E751F2-C4CC-431B-A105-19C77E934090}" srcId="{70D33BB7-1F29-497B-B52C-FE54542B8F54}" destId="{141B9D8F-EC3E-484F-BD63-7DAF9A461BF9}" srcOrd="1" destOrd="0" parTransId="{5005AF6A-A493-45A0-95D3-C253F27335BC}" sibTransId="{07929E8B-4848-4B81-86E7-5DD926A4AA31}"/>
    <dgm:cxn modelId="{24CE46FF-25E7-4125-B591-5BBB83C56D12}" type="presOf" srcId="{EE8A8839-F5E8-4473-A50F-53840A8F8CD6}" destId="{E1DFD070-CB1D-4AB6-A59D-E832792B22B4}" srcOrd="0" destOrd="0" presId="urn:microsoft.com/office/officeart/2005/8/layout/arrow5"/>
    <dgm:cxn modelId="{92F081B5-AE72-4DAA-A029-A7B09D7B7EC0}" type="presParOf" srcId="{77A39894-48E7-4229-9F2C-FDF5C88E5366}" destId="{E1DFD070-CB1D-4AB6-A59D-E832792B22B4}" srcOrd="0" destOrd="0" presId="urn:microsoft.com/office/officeart/2005/8/layout/arrow5"/>
    <dgm:cxn modelId="{5BE5AB2D-8D3D-479C-B7EB-C8462644314B}" type="presParOf" srcId="{77A39894-48E7-4229-9F2C-FDF5C88E5366}" destId="{E86E1A86-F816-4494-B629-5FB1850F3D61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23DA19-4B08-4712-B17E-BF1C5A34D919}">
      <dsp:nvSpPr>
        <dsp:cNvPr id="0" name=""/>
        <dsp:cNvSpPr/>
      </dsp:nvSpPr>
      <dsp:spPr>
        <a:xfrm>
          <a:off x="217169" y="0"/>
          <a:ext cx="2461260" cy="13081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2CA0A5-1EDF-483F-AA61-E8C6A8BA58CD}">
      <dsp:nvSpPr>
        <dsp:cNvPr id="0" name=""/>
        <dsp:cNvSpPr/>
      </dsp:nvSpPr>
      <dsp:spPr>
        <a:xfrm>
          <a:off x="290443" y="392429"/>
          <a:ext cx="1122045" cy="5232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Supplier</a:t>
          </a:r>
        </a:p>
      </dsp:txBody>
      <dsp:txXfrm>
        <a:off x="315985" y="417971"/>
        <a:ext cx="1070961" cy="472156"/>
      </dsp:txXfrm>
    </dsp:sp>
    <dsp:sp modelId="{289F110F-9B7E-4B90-9CC0-C1435444F389}">
      <dsp:nvSpPr>
        <dsp:cNvPr id="0" name=""/>
        <dsp:cNvSpPr/>
      </dsp:nvSpPr>
      <dsp:spPr>
        <a:xfrm>
          <a:off x="1483111" y="392429"/>
          <a:ext cx="1122045" cy="5232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Buyer</a:t>
          </a:r>
        </a:p>
      </dsp:txBody>
      <dsp:txXfrm>
        <a:off x="1508653" y="417971"/>
        <a:ext cx="1070961" cy="4721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23DA19-4B08-4712-B17E-BF1C5A34D919}">
      <dsp:nvSpPr>
        <dsp:cNvPr id="0" name=""/>
        <dsp:cNvSpPr/>
      </dsp:nvSpPr>
      <dsp:spPr>
        <a:xfrm rot="10800000">
          <a:off x="241934" y="0"/>
          <a:ext cx="2741930" cy="1346200"/>
        </a:xfrm>
        <a:prstGeom prst="lef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2CA0A5-1EDF-483F-AA61-E8C6A8BA58CD}">
      <dsp:nvSpPr>
        <dsp:cNvPr id="0" name=""/>
        <dsp:cNvSpPr/>
      </dsp:nvSpPr>
      <dsp:spPr>
        <a:xfrm>
          <a:off x="1652238" y="403860"/>
          <a:ext cx="1179433" cy="5384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Supplier</a:t>
          </a:r>
        </a:p>
      </dsp:txBody>
      <dsp:txXfrm>
        <a:off x="1678524" y="430146"/>
        <a:ext cx="1126861" cy="485908"/>
      </dsp:txXfrm>
    </dsp:sp>
    <dsp:sp modelId="{289F110F-9B7E-4B90-9CC0-C1435444F389}">
      <dsp:nvSpPr>
        <dsp:cNvPr id="0" name=""/>
        <dsp:cNvSpPr/>
      </dsp:nvSpPr>
      <dsp:spPr>
        <a:xfrm>
          <a:off x="394128" y="403860"/>
          <a:ext cx="1179433" cy="5384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Buyer</a:t>
          </a:r>
        </a:p>
      </dsp:txBody>
      <dsp:txXfrm>
        <a:off x="420414" y="430146"/>
        <a:ext cx="1126861" cy="4859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DFD070-CB1D-4AB6-A59D-E832792B22B4}">
      <dsp:nvSpPr>
        <dsp:cNvPr id="0" name=""/>
        <dsp:cNvSpPr/>
      </dsp:nvSpPr>
      <dsp:spPr>
        <a:xfrm rot="16200000">
          <a:off x="445" y="41"/>
          <a:ext cx="1127406" cy="1127677"/>
        </a:xfrm>
        <a:prstGeom prst="downArrow">
          <a:avLst>
            <a:gd name="adj1" fmla="val 50000"/>
            <a:gd name="adj2" fmla="val 3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Buyer to Supplier</a:t>
          </a:r>
        </a:p>
      </dsp:txBody>
      <dsp:txXfrm rot="5400000">
        <a:off x="310" y="282027"/>
        <a:ext cx="930381" cy="563703"/>
      </dsp:txXfrm>
    </dsp:sp>
    <dsp:sp modelId="{E86E1A86-F816-4494-B629-5FB1850F3D61}">
      <dsp:nvSpPr>
        <dsp:cNvPr id="0" name=""/>
        <dsp:cNvSpPr/>
      </dsp:nvSpPr>
      <dsp:spPr>
        <a:xfrm rot="5400000">
          <a:off x="1211798" y="-135"/>
          <a:ext cx="1127406" cy="1127677"/>
        </a:xfrm>
        <a:prstGeom prst="downArrow">
          <a:avLst>
            <a:gd name="adj1" fmla="val 50000"/>
            <a:gd name="adj2" fmla="val 35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Supplier to Buyer</a:t>
          </a:r>
        </a:p>
      </dsp:txBody>
      <dsp:txXfrm rot="-5400000">
        <a:off x="1408959" y="281853"/>
        <a:ext cx="930381" cy="563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CC2B2FB-790D-46FE-BB50-C4335213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 Cheat Sheet</dc:title>
  <dc:subject/>
  <dc:creator>Tracie Hopkins</dc:creator>
  <cp:keywords/>
  <dc:description/>
  <cp:lastModifiedBy>Jon Clarke</cp:lastModifiedBy>
  <cp:revision>3</cp:revision>
  <cp:lastPrinted>2020-02-20T18:37:00Z</cp:lastPrinted>
  <dcterms:created xsi:type="dcterms:W3CDTF">2020-03-07T22:40:00Z</dcterms:created>
  <dcterms:modified xsi:type="dcterms:W3CDTF">2020-03-07T22:40:00Z</dcterms:modified>
</cp:coreProperties>
</file>